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</w:pPr>
      <w:r>
        <w:rPr>
          <w:rFonts w:ascii="Georgia" w:cs="Georgia" w:eastAsia="Georgia" w:hAnsi="Georgia"/>
          <w:b/>
          <w:bCs/>
          <w:color w:val="222222"/>
          <w:sz w:val="32"/>
          <w:szCs w:val="32"/>
        </w:rPr>
        <w:t xml:space="preserve">Statement of Work · FallEnterprise Tier 4 · AI-Native Enterprise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Engagement value: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£200,000+ (from · milestone-billed) ·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Timeline: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16–20 weeks · 12-month engagement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Between: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Supplier: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AI Native Solutions (Simon Gant, sole practitioner) · United Kingdom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Client: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_________________________________ ("Client")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Effective date: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_____________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Contract ref: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FE-ENT-YYYY-NNN</w:t>
      </w:r>
    </w:p>
    <w:p>
      <w:pPr>
        <w:spacing w:after="80"/>
      </w:pPr>
      <w:r>
        <w:t xml:space="preserve"/>
      </w:r>
    </w:p>
    <w:p>
      <w:pPr>
        <w:pBdr>
          <w:bottom w:val="single" w:color="B8974A" w:sz="8" w:space="8"/>
        </w:pBdr>
        <w:spacing w:after="200" w:before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 · Objective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Deliver a full organizational AI transformation. Everything in Tiers 1–3, plus department-by-department rollout, comprehensive staff training programme, 12-month SLA-backed support, and optional custodianship (Supplier operates the stack indefinitely, or Client takes full in-house control at their pace).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The AI becomes operational infrastructure, not a productivity add-on.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2 · Scope of work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2.1 · All of Tiers 1, 2, 3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Everything in </w:t>
      </w:r>
      <w:r>
        <w:rPr>
          <w:rFonts w:ascii="Georgia" w:cs="Georgia" w:eastAsia="Georgia" w:hAnsi="Georgia"/>
          <w:color w:val="8B1A1A"/>
          <w:sz w:val="22"/>
          <w:szCs w:val="22"/>
        </w:rPr>
        <w:t xml:space="preserve">Tier 1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, </w:t>
      </w:r>
      <w:r>
        <w:rPr>
          <w:rFonts w:ascii="Georgia" w:cs="Georgia" w:eastAsia="Georgia" w:hAnsi="Georgia"/>
          <w:color w:val="8B1A1A"/>
          <w:sz w:val="22"/>
          <w:szCs w:val="22"/>
        </w:rPr>
        <w:t xml:space="preserve">Tier 2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, and </w:t>
      </w:r>
      <w:r>
        <w:rPr>
          <w:rFonts w:ascii="Georgia" w:cs="Georgia" w:eastAsia="Georgia" w:hAnsi="Georgia"/>
          <w:color w:val="8B1A1A"/>
          <w:sz w:val="22"/>
          <w:szCs w:val="22"/>
        </w:rPr>
        <w:t xml:space="preserve">Tier 3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. Not repeated.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2.2 · Departmental Rollout Plan (Week 8–10)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Departmental audit — each business unit's workflows mapped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AI-integration priority per department (impact × effort matrix)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Custom workflow design per department (typically 4–8 departments)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Cross-department integration points identified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Change management plan (comms, training, rollout order)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2.3 · Departmental Fine-Tuning (Week 10–14)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Additional fine-tuning rounds — one per department if their workflows are sufficiently distinct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Alternative: single model with department-specific system prompts + retrieval-augmented context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Chosen approach based on cost/complexity trade-off with Client input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2.4 · Full Staff Training Programme (Week 10–16)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Role-based curricula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different training for execs, managers, individual contributors, admin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Delivery formats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live workshops (on-site or remote), recorded video, written guides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Certification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competency check per staff member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Train-the-trainer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2–5 Client staff certified to train future new hires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Typical volume: 50–500 staff trained during the engagement. Larger orgs scoped separately.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2.5 · SLA-Backed Support (Weeks 16 → 16+52 weeks)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Response SLA: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critical &lt;2h · high &lt;4h · normal &lt;24h (UK business hours)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Uptime SLA: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99.5% (excluding scheduled maintenance windows)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On-call rotation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for critical incidents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Monthly review cadence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60-min call reviewing usage, cost, quality metrics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Quarterly deep dive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3-hour on-site (or remote) strategic review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2.6 · Multi-Site Sovereign Network (Week 12–14, optional)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If Client has multiple locations, configure a sovereign mesh across sites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Local inference at each site, shared training pipeline centrally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Fail-over between sites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Edge deployment for latency-sensitive workflows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2.7 · Custodianship Option (Ongoing)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Client selects at kick-off between: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Option A · Client-operated after handover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Supplier trains Client's team on full stack operation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Handover complete at Week 16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52 weeks SLA-backed support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After 52 weeks, Client fully self-sufficient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Option B · Supplier-operated (managed service)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Supplier retains operational responsibility indefinitely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Additional cost: £4,000/month post-Week 16 (rolling 12-month contract)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Includes: monitoring, upgrades, retraining, incident response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Client can transition to Option A at any point with 60 days' notice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2.8 · Ongoing Retraining (12 months)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Quarterly retraining runs included (4× over 12 months)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Data governance reviews quarterly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Model performance benchmarks quarterly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Roadmap review at Month 6 and Month 12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3 · Deliverables checklist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2250"/>
        <w:gridCol w:w="2250"/>
        <w:gridCol w:w="2250"/>
      </w:tblGrid>
      <w:tr>
        <w:trPr>
          <w:tblHeader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#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Deliverable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Format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Week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1–19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All Tier 1 + 2 + 3 deliverables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(see above SoWs)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1–12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20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Departmental rollout plan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PDF + workshops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10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21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Departmental fine-tunes (as needed)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Models · configs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14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22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Full staff training programme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Recorded + live + certification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16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23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Multi-site config (if applicable)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Deployed + docs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14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24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12-month SLA + support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Ongoing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16→16+52w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25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4 quarterly retraining runs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Rolling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Month 3, 6, 9, 12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26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Custodianship (if selected)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Ongoing operation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Ongoing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4 · Client responsibilities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In addition to Tiers 1–3: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Executive sponsor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C-level accountable for the transformation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Steering committee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meets fortnightly during rollout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Departmental leads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one per department, empowered to make decisions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Change management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Client owns internal comms and cultural adoption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Staff time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allocate training time (typically 8–16 hours per staff member)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5 · Out of scope for Tier 4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Even at the enterprise tier, the following are explicitly out of scope unless separately quoted: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Enterprise-wide data warehouse redesign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Replacement of core business systems (ERP, CRM, HRIS)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Regulatory certification work (SOC 2, ISO 27001) — Supplier provides supporting artifacts but not full certification lead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More than 1,000 staff members (bespoke scope)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Custodianship for multiple concurrent Clients on shared infrastructure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6 · Timeline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Week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Milestone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1–2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Kick-off · executive alignment · discovery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2–5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Blueprint + Tier 1 ops suite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5–8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Tier 2 sovereign stack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8–12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Tier 3 fine-tune + eval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8–10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Departmental rollout plan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10–14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Departmental customization + rollout waves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10–16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Full staff training programme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12–14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Multi-site (if applicable)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Final handover · SLA period begins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16 → 16+52w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12-month SLA support · quarterly retrains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7 · Payment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Milestone-billed. Standard schedule for £200k floor: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20% (£40,000) · on signature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20% (£40,000) · on Tier 2 sovereign stack live (Week 5)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20% (£40,000) · on fine-tune passing eval (Week 9)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20% (£40,000) · on departmental rollout complete (Week 14)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20% (£40,000) · on final handover (Week 16)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12-month support fee (if Option B custodianship): £48,000 additional, paid quarterly (£12,000 × 4).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Terms: 14 days. Late: 4% above BoE base. Prices exclude VAT.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Larger engagements (&gt;£200k) quoted individually against scope.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8 · Intellectual property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Same as Tier 3, plus: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All departmental fine-tunes are Client's exclusive property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Staff training materials delivered as MIT-licensed (Client can modify, reuse, redistribute internally)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Any tooling built specifically for Client during rollout is Client-owned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Supplier retains rights to publish generalized case study (with Client's approval, anonymized if requested)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9 · Data &amp; confidentiality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Same as Tier 3, upgraded: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Comprehensive DPA covering all departments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Sub-processor list published and updated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Annual security review with Client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Right to audit Supplier's security controls annually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10 · Warranties + SLA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12-month warranty on all deliverables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SLA credits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for missed uptime targets (5% of monthly support fee per 0.1% below target)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Response SLA credits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for missed response times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11 · Exit &amp; continuity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Same as Tier 3, upgraded: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Full documentation ensures any competent engineer can take over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If Option B (custodianship) is selected and Supplier ceases operations mid-contract, Client receives all operational access and 60-day handover support at no additional cost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Client retains all models, weights, code, data, and configs regardless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12 · Termination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60-day notice period for termination for convenience (either party)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Termination for cause: 30-day cure period after written notice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If terminated by Client for convenience mid-engagement: pro-rata payment against completed milestones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Custodianship contract: 60-day notice to cancel, no penalty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13 · Governing law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England &amp; Wales.</w:t>
      </w:r>
    </w:p>
    <w:p>
      <w:pPr>
        <w:spacing w:after="80"/>
      </w:pPr>
      <w:r>
        <w:t xml:space="preserve"/>
      </w:r>
    </w:p>
    <w:p>
      <w:pPr>
        <w:pBdr>
          <w:bottom w:val="single" w:color="B8974A" w:sz="8" w:space="8"/>
        </w:pBdr>
        <w:spacing w:after="200" w:before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Signatures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For the Supplier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Signed: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Simon Gant · AI Native Solutions  ·  Date: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For the Client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Signed: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Print name: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____________________________</w:t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Title: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Company: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·  Date: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Executive sponsor acknowledgement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Signed: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Print name: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____________________________</w:t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Title: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·  Date: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</w:t>
      </w:r>
    </w:p>
    <w:p>
      <w:pPr>
        <w:spacing w:after="80"/>
      </w:pPr>
      <w:r>
        <w:t xml:space="preserve"/>
      </w:r>
    </w:p>
    <w:p>
      <w:pPr>
        <w:pBdr>
          <w:bottom w:val="single" w:color="B8974A" w:sz="8" w:space="8"/>
        </w:pBdr>
        <w:spacing w:after="200" w:before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Contract ref: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FE-ENT-YYYY-NNN  · 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Version: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1.0  · 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© 2026 AI Native Solutions</w:t>
      </w:r>
    </w:p>
    <w:p>
      <w:pPr>
        <w:spacing w:after="80"/>
      </w:pPr>
      <w:r>
        <w:t xml:space="preserve"/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FallEnterprise · Statement of Work</dc:title>
  <dc:creator>Simon Gant · AI Native Solutions</dc:creator>
  <dc:description>Statement of Work · FallEnterprise engagement</dc:description>
  <cp:lastModifiedBy>Un-named</cp:lastModifiedBy>
  <cp:revision>1</cp:revision>
  <dcterms:created xsi:type="dcterms:W3CDTF">2026-07-01T12:37:59.228Z</dcterms:created>
  <dcterms:modified xsi:type="dcterms:W3CDTF">2026-07-01T12:37:59.228Z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