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</w:pPr>
      <w:r>
        <w:rPr>
          <w:rFonts w:ascii="Georgia" w:cs="Georgia" w:eastAsia="Georgia" w:hAnsi="Georgia"/>
          <w:b/>
          <w:bCs/>
          <w:color w:val="222222"/>
          <w:sz w:val="32"/>
          <w:szCs w:val="32"/>
        </w:rPr>
        <w:t xml:space="preserve">Statement of Work · FallEnterprise Tier 3 · Trained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Engagement value: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£100,000 (fixed) · </w:t>
      </w: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Timeline: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10–12 weeks · </w:t>
      </w: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Payment: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30% signature · 40% mid · 30% delivery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Between: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Supplier: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AI Native Solutions (Simon Gant, sole practitioner) · United Kingdom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Client: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_________________________________ ("Client")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Effective date: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_____________ </w:t>
      </w: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Contract ref: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FE-TRN-YYYY-NNN</w:t>
      </w:r>
    </w:p>
    <w:p>
      <w:pPr>
        <w:spacing w:after="80"/>
      </w:pPr>
      <w:r>
        <w:t xml:space="preserve"/>
      </w:r>
    </w:p>
    <w:p>
      <w:pPr>
        <w:pBdr>
          <w:bottom w:val="single" w:color="B8974A" w:sz="8" w:space="8"/>
        </w:pBdr>
        <w:spacing w:after="200" w:before="10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 · Objective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Deliver everything in Tier 2 (Sovereign), plus a fully fine-tuned language model trained on the Client's own business data. The AI stops sounding like a generic assistant and starts sounding like the Client's best operators. Includes eval harness, retraining pipeline, and data governance framework.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2 · Scope of work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2.1 · All of Tier 1 (Starter) + Tier 2 (Sovereign)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Everything in </w:t>
      </w:r>
      <w:r>
        <w:rPr>
          <w:rFonts w:ascii="Georgia" w:cs="Georgia" w:eastAsia="Georgia" w:hAnsi="Georgia"/>
          <w:color w:val="8B1A1A"/>
          <w:sz w:val="22"/>
          <w:szCs w:val="22"/>
        </w:rPr>
        <w:t xml:space="preserve">Tier 1 SoW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and </w:t>
      </w:r>
      <w:r>
        <w:rPr>
          <w:rFonts w:ascii="Georgia" w:cs="Georgia" w:eastAsia="Georgia" w:hAnsi="Georgia"/>
          <w:color w:val="8B1A1A"/>
          <w:sz w:val="22"/>
          <w:szCs w:val="22"/>
        </w:rPr>
        <w:t xml:space="preserve">Tier 2 SoW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. Not repeated.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2.2 · Training Data Curation (Week 4–6)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Data audit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inventory what conversational/textual data the Client has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Sourcing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identify best sources: emails, transcripts, tickets, SOPs, playbooks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Cleaning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remove PII, standardize format, resolve inconsistencies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Formatting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convert to standard chat format (</w:t>
      </w:r>
      <w:r>
        <w:rPr>
          <w:rFonts w:ascii="Consolas" w:cs="Consolas" w:eastAsia="Consolas" w:hAnsi="Consolas"/>
          <w:color w:val="8B1A1A"/>
          <w:sz w:val="20"/>
          <w:szCs w:val="20"/>
        </w:rPr>
        <w:t xml:space="preserve">messages: [system, user, assistant]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Quality gating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human review of a sample; exclude weak examples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Split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85% train / 15% eval, stratified by category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Target volume: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Minimum: 500 high-quality examples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Recommended: 5,000–10,000 examples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Ideal: 20,000+ examples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Client must have at least 500 usable examples.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If corpus is thinner, Supplier provides guidance on synthetic augmentation (adds ~£8,000 to scope).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2.3 · Base Model Selection &amp; Fine-Tune (Week 6–8)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Base model: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Llama 3.1 8B (default) or 70B (if Client hardware supports it)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Method: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LoRA (Low-Rank Adaptation) — trainable, exportable, reversible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Configuration: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rank/alpha tuned to Client's data volume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Training run: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on GPU hardware (Supplier's cluster OR Client's if provided)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Iterations: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minimum 2 training runs, more if metrics not met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2.4 · Business-Specific Eval Harness (Week 8–9)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Held-out eval set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15% of Client's data never seen during training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LLM-as-judge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automated quality scoring on 5–8 dimensions (accuracy, tone, compliance, brevity, action-completeness, empathy, precision, brand voice)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Human review protocol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50-sample random review by Client team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Regression testing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— compare fine-tuned model to base Llama on 20 tasks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Publication: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eval report with per-dimension scores + confidence intervals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Ship criterion: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fine-tuned model beats base model on ≥3 of 5 core dimensions and is not worse on any dimension.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2.5 · Model Deployment (Week 9)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Merge LoRA into base weights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Export to GGUF format (Q4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K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M quantization)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Load into Client's Ollama instance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Add LiteLLM config entry for the new model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Update integration adapter to route to fine-tuned model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2.6 · Retraining Pipeline (Week 10)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Automated data collection: new conversations flow into a retraining pool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Quarterly retraining playbook: how to select, clean, and add new data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One retraining run included at Month 3 (using accumulated data)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Supplier provides retraining service beyond this at £8,000/run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2.7 · Data Governance Framework (Week 10)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Data lineage: every training example logged with source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Sensitivity classifier: PII / secrets / medical / financial auto-flagged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Audit trail: who added what to the training set, when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GDPR right-to-erasure: procedure to remove an individual's data from the training corpus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ICO-compliant record of processing activities (ROPA) drafted</w:t>
      </w:r>
    </w:p>
    <w:p>
      <w:pPr>
        <w:spacing w:after="80"/>
      </w:pPr>
      <w:r>
        <w:t xml:space="preserve"/>
      </w:r>
    </w:p>
    <w:p>
      <w:pPr>
        <w:spacing w:after="80" w:before="18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2.8 · Extended Support (Week 12 → 12+60 days)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60 days of email support (24h response)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6× 45-minute check-in calls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1 retraining run at Month 3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Slack channel with 8h response during UK business hours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3 · Deliverables checklist</w:t>
      </w:r>
    </w:p>
    <w:p>
      <w:pPr>
        <w:spacing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0"/>
        <w:gridCol w:w="2250"/>
        <w:gridCol w:w="2250"/>
        <w:gridCol w:w="2250"/>
      </w:tblGrid>
      <w:tr>
        <w:trPr>
          <w:tblHeader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#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Deliverable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Format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Week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1–13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All Tier 1 + Tier 2 deliverables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(see above SoWs)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1–8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14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Training data corpus (curated)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JSONL + inventory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6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15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Fine-tuned model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GGUF · loaded into Ollama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9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16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Eval harness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Scripts + report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9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17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Retraining pipeline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Runbook + automation scripts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10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18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Data governance framework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PDF + ROPA template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10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19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Extended support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Email + 6 calls + 1 retrain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12+60</w:t>
            </w:r>
          </w:p>
        </w:tc>
      </w:tr>
    </w:tbl>
    <w:p>
      <w:pPr>
        <w:spacing w:after="10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4 · Client responsibilities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In addition to Tier 1 &amp; 2: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Provide access to training data sources (emails, docs, transcripts, tickets)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Nominate a data steward for governance sign-off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Human review of 50 eval samples during Week 8–9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Confirm ship-criterion met before Week 9 deployment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Ongoing: contribute to quarterly retraining data pool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5 · Out of scope for Tier 3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Full org rollout beyond training-team stakeholders (Tier 4)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24/7 SLA (Tier 4)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Custodianship / managed operation (Tier 4)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Multi-site deployment (Tier 4)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More than one fine-tuning during initial engagement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6 · Timeline</w:t>
      </w:r>
    </w:p>
    <w:p>
      <w:pPr>
        <w:spacing w:after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rPr>
          <w:tblHeader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Week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2EEE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Milestone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1–2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Discovery + blueprint (Tier 1)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3–5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Ops suite + sovereign stack (Tier 2)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4–6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Training data curation (parallel with 2.2)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6–8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Fine-tuning runs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8–9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Eval + human review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9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Model deployment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10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Retraining pipeline · data governance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11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Team training on fine-tuned system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12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Final handover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12+60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Support period ends</w:t>
            </w:r>
          </w:p>
        </w:tc>
      </w:tr>
      <w:tr>
        <w:trPr>
          <w:tblHeader w:val="false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Month 3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0"/>
            </w:pPr>
            <w:r>
              <w:rPr>
                <w:rFonts w:ascii="Georgia" w:cs="Georgia" w:eastAsia="Georgia" w:hAnsi="Georgia"/>
                <w:color w:val="222222"/>
                <w:sz w:val="22"/>
                <w:szCs w:val="22"/>
              </w:rPr>
              <w:t xml:space="preserve">Included retraining run</w:t>
            </w:r>
          </w:p>
        </w:tc>
      </w:tr>
    </w:tbl>
    <w:p>
      <w:pPr>
        <w:spacing w:after="10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7 · Payment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30% (£30,000) · on signature.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40% (£40,000) · on sovereign stack live (end Week 5).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30% (£30,000) · on final handover (Week 12).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Terms: 14 days. Late: 4% above BoE base. Prices exclude VAT.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8 · Intellectual property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Same as Tier 2, upgraded: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The fine-tuned model weights are the Client's exclusive property.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No shared license.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Training data remains Client's exclusive property; Supplier deletes copies at project close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Supplier retains no derivative rights to the fine-tuned model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Eval harness scripts delivered MIT-licensed to Client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9 · Data &amp; confidentiality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Same as Tier 2, upgraded: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Training data processing under signed DPA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Supplier's access to training data time-boxed (weeks 4–8)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Post-training, Supplier deletes all copies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Client retains model weights, training corpus, and lineage records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10 · Warranties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90-day warranty on fine-tuned model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Warranty covers: model failing eval criteria under identical inputs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Excludes: Client-added data, Client retraining without Supplier involvement, hardware changes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11 · Exit &amp; continuity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Same as Tier 2, plus: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Fine-tuned model weights are Client-owned and reside on Client hardware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LoRA adapter (separately, before merge) also delivered — Client can revert or retrain from base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Full documentation on how to run future training rounds without Supplier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12 · Termination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Same as Tier 2 §12, extended: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After Week 8 (fine-tuning complete), no fee refund on the trained-model portion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Client keeps all model weights and training data regardless of termination cause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13 · Upgrade path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If Client upgrades to Tier 4 (AI-Native Enterprise) within 90 days of Tier 3 delivery, the £100,000 Tier 3 fee is credited against the £200,000 Tier 4 fee (net £100,000 additional).</w:t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14 · Governing law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England &amp; Wales.</w:t>
      </w:r>
    </w:p>
    <w:p>
      <w:pPr>
        <w:spacing w:after="80"/>
      </w:pPr>
      <w:r>
        <w:t xml:space="preserve"/>
      </w:r>
    </w:p>
    <w:p>
      <w:pPr>
        <w:pBdr>
          <w:bottom w:val="single" w:color="B8974A" w:sz="8" w:space="8"/>
        </w:pBdr>
        <w:spacing w:after="200" w:before="10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120" w:before="240"/>
      </w:pPr>
      <w:r>
        <w:rPr>
          <w:rFonts w:ascii="Georgia" w:cs="Georgia" w:eastAsia="Georgia" w:hAnsi="Georgia"/>
          <w:b/>
          <w:bCs/>
          <w:color w:val="8B1A1A"/>
          <w:sz w:val="26"/>
          <w:szCs w:val="26"/>
        </w:rPr>
        <w:t xml:space="preserve">Signatures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For the Supplier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Signed: ______________________________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  Simon Gant · AI Native Solutions  ·  Date: 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____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For the Client</w:t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Signed: ______________________________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  Print name: 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____________________________</w:t>
      </w:r>
    </w:p>
    <w:p>
      <w:pPr>
        <w:spacing w:after="80" w:before="0"/>
      </w:pPr>
      <w:r>
        <w:rPr>
          <w:rFonts w:ascii="Georgia" w:cs="Georgia" w:eastAsia="Georgia" w:hAnsi="Georgia"/>
          <w:color w:val="222222"/>
          <w:sz w:val="22"/>
          <w:szCs w:val="22"/>
        </w:rPr>
        <w:t xml:space="preserve">Title: ______________________________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  ·  Date: </w:t>
      </w:r>
      <w:r>
        <w:rPr>
          <w:rFonts w:ascii="Georgia" w:cs="Georgia" w:eastAsia="Georgia" w:hAnsi="Georgia"/>
          <w:i/>
          <w:iCs/>
          <w:color w:val="222222"/>
          <w:sz w:val="22"/>
          <w:szCs w:val="22"/>
        </w:rPr>
        <w:t xml:space="preserve">____</w:t>
      </w:r>
    </w:p>
    <w:p>
      <w:pPr>
        <w:spacing w:after="80"/>
      </w:pPr>
      <w:r>
        <w:t xml:space="preserve"/>
      </w:r>
    </w:p>
    <w:p>
      <w:pPr>
        <w:pBdr>
          <w:bottom w:val="single" w:color="B8974A" w:sz="8" w:space="8"/>
        </w:pBdr>
        <w:spacing w:after="200" w:before="10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 w:before="0"/>
      </w:pP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Contract ref: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FE-TRN-YYYY-NNN  ·  </w:t>
      </w: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Version:</w:t>
      </w:r>
      <w:r>
        <w:rPr>
          <w:rFonts w:ascii="Georgia" w:cs="Georgia" w:eastAsia="Georgia" w:hAnsi="Georgia"/>
          <w:color w:val="222222"/>
          <w:sz w:val="22"/>
          <w:szCs w:val="22"/>
        </w:rPr>
        <w:t xml:space="preserve"> 1.0  ·  </w:t>
      </w:r>
      <w:r>
        <w:rPr>
          <w:rFonts w:ascii="Georgia" w:cs="Georgia" w:eastAsia="Georgia" w:hAnsi="Georgia"/>
          <w:b/>
          <w:bCs/>
          <w:color w:val="222222"/>
          <w:sz w:val="22"/>
          <w:szCs w:val="22"/>
        </w:rPr>
        <w:t xml:space="preserve">© 2026 AI Native Solutions</w:t>
      </w:r>
    </w:p>
    <w:p>
      <w:pPr>
        <w:spacing w:after="80"/>
      </w:pPr>
      <w:r>
        <w:t xml:space="preserve"/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FallEnterprise · Statement of Work</dc:title>
  <dc:creator>Simon Gant · AI Native Solutions</dc:creator>
  <dc:description>Statement of Work · FallEnterprise engagement</dc:description>
  <cp:lastModifiedBy>Un-named</cp:lastModifiedBy>
  <cp:revision>1</cp:revision>
  <dcterms:created xsi:type="dcterms:W3CDTF">2026-07-01T12:37:59.205Z</dcterms:created>
  <dcterms:modified xsi:type="dcterms:W3CDTF">2026-07-01T12:37:59.205Z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