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pPr>
      <w:r>
        <w:rPr>
          <w:rFonts w:ascii="Georgia" w:cs="Georgia" w:eastAsia="Georgia" w:hAnsi="Georgia"/>
          <w:b/>
          <w:bCs/>
          <w:color w:val="222222"/>
          <w:sz w:val="32"/>
          <w:szCs w:val="32"/>
        </w:rPr>
        <w:t xml:space="preserve">Statement of Work · FallEnterprise Tier 2 · Sovereign</w:t>
      </w:r>
    </w:p>
    <w:p>
      <w:pPr>
        <w:spacing w:after="80"/>
      </w:pPr>
      <w:r>
        <w:t xml:space="preserve"/>
      </w:r>
    </w:p>
    <w:p>
      <w:pPr>
        <w:spacing w:after="80" w:before="0"/>
      </w:pPr>
      <w:r>
        <w:rPr>
          <w:rFonts w:ascii="Georgia" w:cs="Georgia" w:eastAsia="Georgia" w:hAnsi="Georgia"/>
          <w:b/>
          <w:bCs/>
          <w:color w:val="222222"/>
          <w:sz w:val="22"/>
          <w:szCs w:val="22"/>
        </w:rPr>
        <w:t xml:space="preserve">Engagement value:</w:t>
      </w:r>
      <w:r>
        <w:rPr>
          <w:rFonts w:ascii="Georgia" w:cs="Georgia" w:eastAsia="Georgia" w:hAnsi="Georgia"/>
          <w:color w:val="222222"/>
          <w:sz w:val="22"/>
          <w:szCs w:val="22"/>
        </w:rPr>
        <w:t xml:space="preserve"> £50,000 (fixed) · </w:t>
      </w:r>
      <w:r>
        <w:rPr>
          <w:rFonts w:ascii="Georgia" w:cs="Georgia" w:eastAsia="Georgia" w:hAnsi="Georgia"/>
          <w:b/>
          <w:bCs/>
          <w:color w:val="222222"/>
          <w:sz w:val="22"/>
          <w:szCs w:val="22"/>
        </w:rPr>
        <w:t xml:space="preserve">Timeline:</w:t>
      </w:r>
      <w:r>
        <w:rPr>
          <w:rFonts w:ascii="Georgia" w:cs="Georgia" w:eastAsia="Georgia" w:hAnsi="Georgia"/>
          <w:color w:val="222222"/>
          <w:sz w:val="22"/>
          <w:szCs w:val="22"/>
        </w:rPr>
        <w:t xml:space="preserve"> 6–8 weeks · </w:t>
      </w:r>
      <w:r>
        <w:rPr>
          <w:rFonts w:ascii="Georgia" w:cs="Georgia" w:eastAsia="Georgia" w:hAnsi="Georgia"/>
          <w:b/>
          <w:bCs/>
          <w:color w:val="222222"/>
          <w:sz w:val="22"/>
          <w:szCs w:val="22"/>
        </w:rPr>
        <w:t xml:space="preserve">Payment:</w:t>
      </w:r>
      <w:r>
        <w:rPr>
          <w:rFonts w:ascii="Georgia" w:cs="Georgia" w:eastAsia="Georgia" w:hAnsi="Georgia"/>
          <w:color w:val="222222"/>
          <w:sz w:val="22"/>
          <w:szCs w:val="22"/>
        </w:rPr>
        <w:t xml:space="preserve"> 40% signature · 40% mid-project · 20% delivery</w:t>
      </w:r>
    </w:p>
    <w:p>
      <w:pPr>
        <w:spacing w:after="80"/>
      </w:pPr>
      <w:r>
        <w:t xml:space="preserve"/>
      </w:r>
    </w:p>
    <w:p>
      <w:pPr>
        <w:spacing w:after="80" w:before="0"/>
      </w:pPr>
      <w:r>
        <w:rPr>
          <w:rFonts w:ascii="Georgia" w:cs="Georgia" w:eastAsia="Georgia" w:hAnsi="Georgia"/>
          <w:b/>
          <w:bCs/>
          <w:color w:val="222222"/>
          <w:sz w:val="22"/>
          <w:szCs w:val="22"/>
        </w:rPr>
        <w:t xml:space="preserve">Between:</w:t>
      </w:r>
    </w:p>
    <w:p>
      <w:pPr>
        <w:pStyle w:val="ListParagraph"/>
        <w:numPr>
          <w:ilvl w:val="0"/>
          <w:numId w:val="2"/>
        </w:numPr>
        <w:spacing w:after="40"/>
      </w:pPr>
      <w:r>
        <w:rPr>
          <w:rFonts w:ascii="Georgia" w:cs="Georgia" w:eastAsia="Georgia" w:hAnsi="Georgia"/>
          <w:b/>
          <w:bCs/>
          <w:color w:val="222222"/>
          <w:sz w:val="22"/>
          <w:szCs w:val="22"/>
        </w:rPr>
        <w:t xml:space="preserve">Supplier:</w:t>
      </w:r>
      <w:r>
        <w:rPr>
          <w:rFonts w:ascii="Georgia" w:cs="Georgia" w:eastAsia="Georgia" w:hAnsi="Georgia"/>
          <w:color w:val="222222"/>
          <w:sz w:val="22"/>
          <w:szCs w:val="22"/>
        </w:rPr>
        <w:t xml:space="preserve"> AI Native Solutions (Simon Gant, sole practitioner) · United Kingdom</w:t>
      </w:r>
    </w:p>
    <w:p>
      <w:pPr>
        <w:pStyle w:val="ListParagraph"/>
        <w:numPr>
          <w:ilvl w:val="0"/>
          <w:numId w:val="2"/>
        </w:numPr>
        <w:spacing w:after="40"/>
      </w:pPr>
      <w:r>
        <w:rPr>
          <w:rFonts w:ascii="Georgia" w:cs="Georgia" w:eastAsia="Georgia" w:hAnsi="Georgia"/>
          <w:b/>
          <w:bCs/>
          <w:color w:val="222222"/>
          <w:sz w:val="22"/>
          <w:szCs w:val="22"/>
        </w:rPr>
        <w:t xml:space="preserve">Client:</w:t>
      </w:r>
      <w:r>
        <w:rPr>
          <w:rFonts w:ascii="Georgia" w:cs="Georgia" w:eastAsia="Georgia" w:hAnsi="Georgia"/>
          <w:color w:val="222222"/>
          <w:sz w:val="22"/>
          <w:szCs w:val="22"/>
        </w:rPr>
        <w:t xml:space="preserve"> _________________________________ ("Client")</w:t>
      </w:r>
    </w:p>
    <w:p>
      <w:pPr>
        <w:spacing w:after="80"/>
      </w:pPr>
      <w:r>
        <w:t xml:space="preserve"/>
      </w:r>
    </w:p>
    <w:p>
      <w:pPr>
        <w:spacing w:after="80" w:before="0"/>
      </w:pPr>
      <w:r>
        <w:rPr>
          <w:rFonts w:ascii="Georgia" w:cs="Georgia" w:eastAsia="Georgia" w:hAnsi="Georgia"/>
          <w:b/>
          <w:bCs/>
          <w:color w:val="222222"/>
          <w:sz w:val="22"/>
          <w:szCs w:val="22"/>
        </w:rPr>
        <w:t xml:space="preserve">Effective date:</w:t>
      </w:r>
      <w:r>
        <w:rPr>
          <w:rFonts w:ascii="Georgia" w:cs="Georgia" w:eastAsia="Georgia" w:hAnsi="Georgia"/>
          <w:color w:val="222222"/>
          <w:sz w:val="22"/>
          <w:szCs w:val="22"/>
        </w:rPr>
        <w:t xml:space="preserve"> _____________ </w:t>
      </w:r>
      <w:r>
        <w:rPr>
          <w:rFonts w:ascii="Georgia" w:cs="Georgia" w:eastAsia="Georgia" w:hAnsi="Georgia"/>
          <w:b/>
          <w:bCs/>
          <w:color w:val="222222"/>
          <w:sz w:val="22"/>
          <w:szCs w:val="22"/>
        </w:rPr>
        <w:t xml:space="preserve">Contract ref:</w:t>
      </w:r>
      <w:r>
        <w:rPr>
          <w:rFonts w:ascii="Georgia" w:cs="Georgia" w:eastAsia="Georgia" w:hAnsi="Georgia"/>
          <w:color w:val="222222"/>
          <w:sz w:val="22"/>
          <w:szCs w:val="22"/>
        </w:rPr>
        <w:t xml:space="preserve"> FE-SOV-YYYY-NNN</w:t>
      </w:r>
    </w:p>
    <w:p>
      <w:pPr>
        <w:spacing w:after="80"/>
      </w:pPr>
      <w:r>
        <w:t xml:space="preserve"/>
      </w:r>
    </w:p>
    <w:p>
      <w:pPr>
        <w:pBdr>
          <w:bottom w:val="single" w:color="B8974A" w:sz="8" w:space="8"/>
        </w:pBdr>
        <w:spacing w:after="200" w:before="100"/>
      </w:pPr>
      <w:r>
        <w:t xml:space="preserve"/>
      </w:r>
    </w:p>
    <w:p>
      <w:pPr>
        <w:spacing w:after="80"/>
      </w:pPr>
      <w:r>
        <w:t xml:space="preserve"/>
      </w:r>
    </w:p>
    <w:p>
      <w:pPr>
        <w:spacing w:after="120" w:before="240"/>
      </w:pPr>
      <w:r>
        <w:rPr>
          <w:rFonts w:ascii="Georgia" w:cs="Georgia" w:eastAsia="Georgia" w:hAnsi="Georgia"/>
          <w:b/>
          <w:bCs/>
          <w:color w:val="8B1A1A"/>
          <w:sz w:val="26"/>
          <w:szCs w:val="26"/>
        </w:rPr>
        <w:t xml:space="preserve">1 · Objective</w:t>
      </w:r>
    </w:p>
    <w:p>
      <w:pPr>
        <w:spacing w:after="80"/>
      </w:pPr>
      <w:r>
        <w:t xml:space="preserve"/>
      </w:r>
    </w:p>
    <w:p>
      <w:pPr>
        <w:spacing w:after="80" w:before="0"/>
      </w:pPr>
      <w:r>
        <w:rPr>
          <w:rFonts w:ascii="Georgia" w:cs="Georgia" w:eastAsia="Georgia" w:hAnsi="Georgia"/>
          <w:color w:val="222222"/>
          <w:sz w:val="22"/>
          <w:szCs w:val="22"/>
        </w:rPr>
        <w:t xml:space="preserve">Deliver everything in Tier 1 (Starter), plus a fully self-hosted LLM stack running on the Client's own hardware or private cloud. The Client's AI will operate without any data leaving their infrastructure. No API bills, no vendor dependency on hosted LLM providers.</w:t>
      </w:r>
    </w:p>
    <w:p>
      <w:pPr>
        <w:spacing w:after="80"/>
      </w:pPr>
      <w:r>
        <w:t xml:space="preserve"/>
      </w:r>
    </w:p>
    <w:p>
      <w:pPr>
        <w:spacing w:after="120" w:before="240"/>
      </w:pPr>
      <w:r>
        <w:rPr>
          <w:rFonts w:ascii="Georgia" w:cs="Georgia" w:eastAsia="Georgia" w:hAnsi="Georgia"/>
          <w:b/>
          <w:bCs/>
          <w:color w:val="8B1A1A"/>
          <w:sz w:val="26"/>
          <w:szCs w:val="26"/>
        </w:rPr>
        <w:t xml:space="preserve">2 · Scope of work</w:t>
      </w:r>
    </w:p>
    <w:p>
      <w:pPr>
        <w:spacing w:after="80"/>
      </w:pPr>
      <w:r>
        <w:t xml:space="preserve"/>
      </w:r>
    </w:p>
    <w:p>
      <w:pPr>
        <w:spacing w:after="80" w:before="180"/>
      </w:pPr>
      <w:r>
        <w:rPr>
          <w:rFonts w:ascii="Georgia" w:cs="Georgia" w:eastAsia="Georgia" w:hAnsi="Georgia"/>
          <w:b/>
          <w:bCs/>
          <w:color w:val="222222"/>
          <w:sz w:val="22"/>
          <w:szCs w:val="22"/>
        </w:rPr>
        <w:t xml:space="preserve">2.1 · All of Tier 1 (Starter)</w:t>
      </w:r>
    </w:p>
    <w:p>
      <w:pPr>
        <w:spacing w:after="80"/>
      </w:pPr>
      <w:r>
        <w:t xml:space="preserve"/>
      </w:r>
    </w:p>
    <w:p>
      <w:pPr>
        <w:spacing w:after="80" w:before="0"/>
      </w:pPr>
      <w:r>
        <w:rPr>
          <w:rFonts w:ascii="Georgia" w:cs="Georgia" w:eastAsia="Georgia" w:hAnsi="Georgia"/>
          <w:color w:val="222222"/>
          <w:sz w:val="22"/>
          <w:szCs w:val="22"/>
        </w:rPr>
        <w:t xml:space="preserve">Everything in </w:t>
      </w:r>
      <w:r>
        <w:rPr>
          <w:rFonts w:ascii="Georgia" w:cs="Georgia" w:eastAsia="Georgia" w:hAnsi="Georgia"/>
          <w:color w:val="8B1A1A"/>
          <w:sz w:val="22"/>
          <w:szCs w:val="22"/>
        </w:rPr>
        <w:t xml:space="preserve">Tier 1 SoW</w:t>
      </w:r>
      <w:r>
        <w:rPr>
          <w:rFonts w:ascii="Georgia" w:cs="Georgia" w:eastAsia="Georgia" w:hAnsi="Georgia"/>
          <w:color w:val="222222"/>
          <w:sz w:val="22"/>
          <w:szCs w:val="22"/>
        </w:rPr>
        <w:t xml:space="preserve"> §2.1–§2.5. Not repeated here.</w:t>
      </w:r>
    </w:p>
    <w:p>
      <w:pPr>
        <w:spacing w:after="80"/>
      </w:pPr>
      <w:r>
        <w:t xml:space="preserve"/>
      </w:r>
    </w:p>
    <w:p>
      <w:pPr>
        <w:spacing w:after="80" w:before="180"/>
      </w:pPr>
      <w:r>
        <w:rPr>
          <w:rFonts w:ascii="Georgia" w:cs="Georgia" w:eastAsia="Georgia" w:hAnsi="Georgia"/>
          <w:b/>
          <w:bCs/>
          <w:color w:val="222222"/>
          <w:sz w:val="22"/>
          <w:szCs w:val="22"/>
        </w:rPr>
        <w:t xml:space="preserve">2.2 · Sovereign LLM Stack Deployment (Week 4–5)</w:t>
      </w:r>
    </w:p>
    <w:p>
      <w:pPr>
        <w:spacing w:after="80"/>
      </w:pPr>
      <w:r>
        <w:t xml:space="preserve"/>
      </w:r>
    </w:p>
    <w:p>
      <w:pPr>
        <w:spacing w:after="80" w:before="0"/>
      </w:pPr>
      <w:r>
        <w:rPr>
          <w:rFonts w:ascii="Georgia" w:cs="Georgia" w:eastAsia="Georgia" w:hAnsi="Georgia"/>
          <w:color w:val="222222"/>
          <w:sz w:val="22"/>
          <w:szCs w:val="22"/>
        </w:rPr>
        <w:t xml:space="preserve">Deploy the FallEnterprise Docker stack on Client's chosen host:</w:t>
      </w:r>
    </w:p>
    <w:p>
      <w:pPr>
        <w:spacing w:after="80"/>
      </w:pPr>
      <w:r>
        <w:t xml:space="preserve"/>
      </w:r>
    </w:p>
    <w:p>
      <w:pPr>
        <w:pStyle w:val="ListParagraph"/>
        <w:numPr>
          <w:ilvl w:val="0"/>
          <w:numId w:val="2"/>
        </w:numPr>
        <w:spacing w:after="40"/>
      </w:pPr>
      <w:r>
        <w:rPr>
          <w:rFonts w:ascii="Georgia" w:cs="Georgia" w:eastAsia="Georgia" w:hAnsi="Georgia"/>
          <w:b/>
          <w:bCs/>
          <w:color w:val="222222"/>
          <w:sz w:val="22"/>
          <w:szCs w:val="22"/>
        </w:rPr>
        <w:t xml:space="preserve">Ollama</w:t>
      </w:r>
      <w:r>
        <w:rPr>
          <w:rFonts w:ascii="Georgia" w:cs="Georgia" w:eastAsia="Georgia" w:hAnsi="Georgia"/>
          <w:color w:val="222222"/>
          <w:sz w:val="22"/>
          <w:szCs w:val="22"/>
        </w:rPr>
        <w:t xml:space="preserve"> — open-source LLM runtime, pre-configured with Llama 3.1 8B (and 70B on eligible hardware)</w:t>
      </w:r>
    </w:p>
    <w:p>
      <w:pPr>
        <w:pStyle w:val="ListParagraph"/>
        <w:numPr>
          <w:ilvl w:val="0"/>
          <w:numId w:val="2"/>
        </w:numPr>
        <w:spacing w:after="40"/>
      </w:pPr>
      <w:r>
        <w:rPr>
          <w:rFonts w:ascii="Georgia" w:cs="Georgia" w:eastAsia="Georgia" w:hAnsi="Georgia"/>
          <w:b/>
          <w:bCs/>
          <w:color w:val="222222"/>
          <w:sz w:val="22"/>
          <w:szCs w:val="22"/>
        </w:rPr>
        <w:t xml:space="preserve">LiteLLM</w:t>
      </w:r>
      <w:r>
        <w:rPr>
          <w:rFonts w:ascii="Georgia" w:cs="Georgia" w:eastAsia="Georgia" w:hAnsi="Georgia"/>
          <w:color w:val="222222"/>
          <w:sz w:val="22"/>
          <w:szCs w:val="22"/>
        </w:rPr>
        <w:t xml:space="preserve"> — OpenAI-compatible proxy layer</w:t>
      </w:r>
    </w:p>
    <w:p>
      <w:pPr>
        <w:pStyle w:val="ListParagraph"/>
        <w:numPr>
          <w:ilvl w:val="0"/>
          <w:numId w:val="2"/>
        </w:numPr>
        <w:spacing w:after="40"/>
      </w:pPr>
      <w:r>
        <w:rPr>
          <w:rFonts w:ascii="Georgia" w:cs="Georgia" w:eastAsia="Georgia" w:hAnsi="Georgia"/>
          <w:b/>
          <w:bCs/>
          <w:color w:val="222222"/>
          <w:sz w:val="22"/>
          <w:szCs w:val="22"/>
        </w:rPr>
        <w:t xml:space="preserve">LLMLingua-2 compressor</w:t>
      </w:r>
      <w:r>
        <w:rPr>
          <w:rFonts w:ascii="Georgia" w:cs="Georgia" w:eastAsia="Georgia" w:hAnsi="Georgia"/>
          <w:color w:val="222222"/>
          <w:sz w:val="22"/>
          <w:szCs w:val="22"/>
        </w:rPr>
        <w:t xml:space="preserve"> — prompt compression service (2–5× shrink, accuracy preserved)</w:t>
      </w:r>
    </w:p>
    <w:p>
      <w:pPr>
        <w:pStyle w:val="ListParagraph"/>
        <w:numPr>
          <w:ilvl w:val="0"/>
          <w:numId w:val="2"/>
        </w:numPr>
        <w:spacing w:after="40"/>
      </w:pPr>
      <w:r>
        <w:rPr>
          <w:rFonts w:ascii="Georgia" w:cs="Georgia" w:eastAsia="Georgia" w:hAnsi="Georgia"/>
          <w:color w:val="222222"/>
          <w:sz w:val="22"/>
          <w:szCs w:val="22"/>
        </w:rPr>
        <w:t xml:space="preserve">Health monitoring, logging, and admin dashboard</w:t>
      </w:r>
    </w:p>
    <w:p>
      <w:pPr>
        <w:pStyle w:val="ListParagraph"/>
        <w:numPr>
          <w:ilvl w:val="0"/>
          <w:numId w:val="2"/>
        </w:numPr>
        <w:spacing w:after="40"/>
      </w:pPr>
      <w:r>
        <w:rPr>
          <w:rFonts w:ascii="Georgia" w:cs="Georgia" w:eastAsia="Georgia" w:hAnsi="Georgia"/>
          <w:color w:val="222222"/>
          <w:sz w:val="22"/>
          <w:szCs w:val="22"/>
        </w:rPr>
        <w:t xml:space="preserve">Reverse proxy (Caddy or nginx) with TLS</w:t>
      </w:r>
    </w:p>
    <w:p>
      <w:pPr>
        <w:pStyle w:val="ListParagraph"/>
        <w:numPr>
          <w:ilvl w:val="0"/>
          <w:numId w:val="2"/>
        </w:numPr>
        <w:spacing w:after="40"/>
      </w:pPr>
      <w:r>
        <w:rPr>
          <w:rFonts w:ascii="Georgia" w:cs="Georgia" w:eastAsia="Georgia" w:hAnsi="Georgia"/>
          <w:color w:val="222222"/>
          <w:sz w:val="22"/>
          <w:szCs w:val="22"/>
        </w:rPr>
        <w:t xml:space="preserve">Backup/restore procedures documented</w:t>
      </w:r>
    </w:p>
    <w:p>
      <w:pPr>
        <w:spacing w:after="80"/>
      </w:pPr>
      <w:r>
        <w:t xml:space="preserve"/>
      </w:r>
    </w:p>
    <w:p>
      <w:pPr>
        <w:spacing w:after="80" w:before="0"/>
      </w:pPr>
      <w:r>
        <w:rPr>
          <w:rFonts w:ascii="Georgia" w:cs="Georgia" w:eastAsia="Georgia" w:hAnsi="Georgia"/>
          <w:b/>
          <w:bCs/>
          <w:color w:val="222222"/>
          <w:sz w:val="22"/>
          <w:szCs w:val="22"/>
        </w:rPr>
        <w:t xml:space="preserve">Deployment options</w:t>
      </w:r>
      <w:r>
        <w:rPr>
          <w:rFonts w:ascii="Georgia" w:cs="Georgia" w:eastAsia="Georgia" w:hAnsi="Georgia"/>
          <w:color w:val="222222"/>
          <w:sz w:val="22"/>
          <w:szCs w:val="22"/>
        </w:rPr>
        <w:t xml:space="preserve"> (Client chooses):</w:t>
      </w:r>
    </w:p>
    <w:p>
      <w:pPr>
        <w:pStyle w:val="ListParagraph"/>
        <w:numPr>
          <w:ilvl w:val="0"/>
          <w:numId w:val="2"/>
        </w:numPr>
        <w:spacing w:after="40"/>
      </w:pPr>
      <w:r>
        <w:rPr>
          <w:rFonts w:ascii="Georgia" w:cs="Georgia" w:eastAsia="Georgia" w:hAnsi="Georgia"/>
          <w:color w:val="222222"/>
          <w:sz w:val="22"/>
          <w:szCs w:val="22"/>
        </w:rPr>
        <w:t xml:space="preserve">On-premises server (Client-owned hardware)</w:t>
      </w:r>
    </w:p>
    <w:p>
      <w:pPr>
        <w:pStyle w:val="ListParagraph"/>
        <w:numPr>
          <w:ilvl w:val="0"/>
          <w:numId w:val="2"/>
        </w:numPr>
        <w:spacing w:after="40"/>
      </w:pPr>
      <w:r>
        <w:rPr>
          <w:rFonts w:ascii="Georgia" w:cs="Georgia" w:eastAsia="Georgia" w:hAnsi="Georgia"/>
          <w:color w:val="222222"/>
          <w:sz w:val="22"/>
          <w:szCs w:val="22"/>
        </w:rPr>
        <w:t xml:space="preserve">Private cloud (AWS/Azure/GCP VPC)</w:t>
      </w:r>
    </w:p>
    <w:p>
      <w:pPr>
        <w:pStyle w:val="ListParagraph"/>
        <w:numPr>
          <w:ilvl w:val="0"/>
          <w:numId w:val="2"/>
        </w:numPr>
        <w:spacing w:after="40"/>
      </w:pPr>
      <w:r>
        <w:rPr>
          <w:rFonts w:ascii="Georgia" w:cs="Georgia" w:eastAsia="Georgia" w:hAnsi="Georgia"/>
          <w:color w:val="222222"/>
          <w:sz w:val="22"/>
          <w:szCs w:val="22"/>
        </w:rPr>
        <w:t xml:space="preserve">Hybrid (on-prem for sensitive workloads, cloud for burst)</w:t>
      </w:r>
    </w:p>
    <w:p>
      <w:pPr>
        <w:spacing w:after="80"/>
      </w:pPr>
      <w:r>
        <w:t xml:space="preserve"/>
      </w:r>
    </w:p>
    <w:p>
      <w:pPr>
        <w:spacing w:after="80" w:before="180"/>
      </w:pPr>
      <w:r>
        <w:rPr>
          <w:rFonts w:ascii="Georgia" w:cs="Georgia" w:eastAsia="Georgia" w:hAnsi="Georgia"/>
          <w:b/>
          <w:bCs/>
          <w:color w:val="222222"/>
          <w:sz w:val="22"/>
          <w:szCs w:val="22"/>
        </w:rPr>
        <w:t xml:space="preserve">2.3 · Hardware Advisory (Week 3)</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GPU/CPU sizing recommendation based on Client's expected query volume</w:t>
      </w:r>
    </w:p>
    <w:p>
      <w:pPr>
        <w:pStyle w:val="ListParagraph"/>
        <w:numPr>
          <w:ilvl w:val="0"/>
          <w:numId w:val="2"/>
        </w:numPr>
        <w:spacing w:after="40"/>
      </w:pPr>
      <w:r>
        <w:rPr>
          <w:rFonts w:ascii="Georgia" w:cs="Georgia" w:eastAsia="Georgia" w:hAnsi="Georgia"/>
          <w:color w:val="222222"/>
          <w:sz w:val="22"/>
          <w:szCs w:val="22"/>
        </w:rPr>
        <w:t xml:space="preserve">Purchase list with UK suppliers and pricing (typical range £1,200–£15,000)</w:t>
      </w:r>
    </w:p>
    <w:p>
      <w:pPr>
        <w:pStyle w:val="ListParagraph"/>
        <w:numPr>
          <w:ilvl w:val="0"/>
          <w:numId w:val="2"/>
        </w:numPr>
        <w:spacing w:after="40"/>
      </w:pPr>
      <w:r>
        <w:rPr>
          <w:rFonts w:ascii="Georgia" w:cs="Georgia" w:eastAsia="Georgia" w:hAnsi="Georgia"/>
          <w:color w:val="222222"/>
          <w:sz w:val="22"/>
          <w:szCs w:val="22"/>
        </w:rPr>
        <w:t xml:space="preserve">Configuration guide for the chosen hardware</w:t>
      </w:r>
    </w:p>
    <w:p>
      <w:pPr>
        <w:pStyle w:val="ListParagraph"/>
        <w:numPr>
          <w:ilvl w:val="0"/>
          <w:numId w:val="2"/>
        </w:numPr>
        <w:spacing w:after="40"/>
      </w:pPr>
      <w:r>
        <w:rPr>
          <w:rFonts w:ascii="Georgia" w:cs="Georgia" w:eastAsia="Georgia" w:hAnsi="Georgia"/>
          <w:color w:val="222222"/>
          <w:sz w:val="22"/>
          <w:szCs w:val="22"/>
        </w:rPr>
        <w:t xml:space="preserve">Alternative: managed VPS recommendation if Client prefers rented over owned</w:t>
      </w:r>
    </w:p>
    <w:p>
      <w:pPr>
        <w:spacing w:after="80"/>
      </w:pPr>
      <w:r>
        <w:t xml:space="preserve"/>
      </w:r>
    </w:p>
    <w:p>
      <w:pPr>
        <w:spacing w:after="80" w:before="0"/>
      </w:pPr>
      <w:r>
        <w:rPr>
          <w:rFonts w:ascii="Georgia" w:cs="Georgia" w:eastAsia="Georgia" w:hAnsi="Georgia"/>
          <w:b/>
          <w:bCs/>
          <w:color w:val="222222"/>
          <w:sz w:val="22"/>
          <w:szCs w:val="22"/>
        </w:rPr>
        <w:t xml:space="preserve">Hardware itself is NOT included in engagement fee</w:t>
      </w:r>
      <w:r>
        <w:rPr>
          <w:rFonts w:ascii="Georgia" w:cs="Georgia" w:eastAsia="Georgia" w:hAnsi="Georgia"/>
          <w:color w:val="222222"/>
          <w:sz w:val="22"/>
          <w:szCs w:val="22"/>
        </w:rPr>
        <w:t xml:space="preserve"> — Client procures directly or Supplier procures on Client's behalf at cost + 5% handling.</w:t>
      </w:r>
    </w:p>
    <w:p>
      <w:pPr>
        <w:spacing w:after="80"/>
      </w:pPr>
      <w:r>
        <w:t xml:space="preserve"/>
      </w:r>
    </w:p>
    <w:p>
      <w:pPr>
        <w:spacing w:after="80" w:before="180"/>
      </w:pPr>
      <w:r>
        <w:rPr>
          <w:rFonts w:ascii="Georgia" w:cs="Georgia" w:eastAsia="Georgia" w:hAnsi="Georgia"/>
          <w:b/>
          <w:bCs/>
          <w:color w:val="222222"/>
          <w:sz w:val="22"/>
          <w:szCs w:val="22"/>
        </w:rPr>
        <w:t xml:space="preserve">2.4 · Integration Adapter (Week 5)</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Point the Tier 1 operational suite at the sovereign stack</w:t>
      </w:r>
    </w:p>
    <w:p>
      <w:pPr>
        <w:pStyle w:val="ListParagraph"/>
        <w:numPr>
          <w:ilvl w:val="0"/>
          <w:numId w:val="2"/>
        </w:numPr>
        <w:spacing w:after="40"/>
      </w:pPr>
      <w:r>
        <w:rPr>
          <w:rFonts w:ascii="Georgia" w:cs="Georgia" w:eastAsia="Georgia" w:hAnsi="Georgia"/>
          <w:color w:val="222222"/>
          <w:sz w:val="22"/>
          <w:szCs w:val="22"/>
        </w:rPr>
        <w:t xml:space="preserve">All prompts routed through LiteLLM instead of hosted API</w:t>
      </w:r>
    </w:p>
    <w:p>
      <w:pPr>
        <w:pStyle w:val="ListParagraph"/>
        <w:numPr>
          <w:ilvl w:val="0"/>
          <w:numId w:val="2"/>
        </w:numPr>
        <w:spacing w:after="40"/>
      </w:pPr>
      <w:r>
        <w:rPr>
          <w:rFonts w:ascii="Georgia" w:cs="Georgia" w:eastAsia="Georgia" w:hAnsi="Georgia"/>
          <w:color w:val="222222"/>
          <w:sz w:val="22"/>
          <w:szCs w:val="22"/>
        </w:rPr>
        <w:t xml:space="preserve">Prompt compression enabled for prompts &gt;800 tokens</w:t>
      </w:r>
    </w:p>
    <w:p>
      <w:pPr>
        <w:pStyle w:val="ListParagraph"/>
        <w:numPr>
          <w:ilvl w:val="0"/>
          <w:numId w:val="2"/>
        </w:numPr>
        <w:spacing w:after="40"/>
      </w:pPr>
      <w:r>
        <w:rPr>
          <w:rFonts w:ascii="Georgia" w:cs="Georgia" w:eastAsia="Georgia" w:hAnsi="Georgia"/>
          <w:color w:val="222222"/>
          <w:sz w:val="22"/>
          <w:szCs w:val="22"/>
        </w:rPr>
        <w:t xml:space="preserve">Fall-back logic: automatic degradation to hosted API if sovereign stack is down (Client's policy choice)</w:t>
      </w:r>
    </w:p>
    <w:p>
      <w:pPr>
        <w:spacing w:after="80"/>
      </w:pPr>
      <w:r>
        <w:t xml:space="preserve"/>
      </w:r>
    </w:p>
    <w:p>
      <w:pPr>
        <w:spacing w:after="80" w:before="180"/>
      </w:pPr>
      <w:r>
        <w:rPr>
          <w:rFonts w:ascii="Georgia" w:cs="Georgia" w:eastAsia="Georgia" w:hAnsi="Georgia"/>
          <w:b/>
          <w:bCs/>
          <w:color w:val="222222"/>
          <w:sz w:val="22"/>
          <w:szCs w:val="22"/>
        </w:rPr>
        <w:t xml:space="preserve">2.5 · Prompt Compression Optimization (Week 6)</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Benchmark: 20 representative prompts run through both raw and compressed paths</w:t>
      </w:r>
    </w:p>
    <w:p>
      <w:pPr>
        <w:pStyle w:val="ListParagraph"/>
        <w:numPr>
          <w:ilvl w:val="0"/>
          <w:numId w:val="2"/>
        </w:numPr>
        <w:spacing w:after="40"/>
      </w:pPr>
      <w:r>
        <w:rPr>
          <w:rFonts w:ascii="Georgia" w:cs="Georgia" w:eastAsia="Georgia" w:hAnsi="Georgia"/>
          <w:color w:val="222222"/>
          <w:sz w:val="22"/>
          <w:szCs w:val="22"/>
        </w:rPr>
        <w:t xml:space="preserve">Tuning: compression ratio adjusted per prompt category</w:t>
      </w:r>
    </w:p>
    <w:p>
      <w:pPr>
        <w:pStyle w:val="ListParagraph"/>
        <w:numPr>
          <w:ilvl w:val="0"/>
          <w:numId w:val="2"/>
        </w:numPr>
        <w:spacing w:after="40"/>
      </w:pPr>
      <w:r>
        <w:rPr>
          <w:rFonts w:ascii="Georgia" w:cs="Georgia" w:eastAsia="Georgia" w:hAnsi="Georgia"/>
          <w:color w:val="222222"/>
          <w:sz w:val="22"/>
          <w:szCs w:val="22"/>
        </w:rPr>
        <w:t xml:space="preserve">Documented cost/latency/quality trade-offs</w:t>
      </w:r>
    </w:p>
    <w:p>
      <w:pPr>
        <w:spacing w:after="80"/>
      </w:pPr>
      <w:r>
        <w:t xml:space="preserve"/>
      </w:r>
    </w:p>
    <w:p>
      <w:pPr>
        <w:spacing w:after="80" w:before="180"/>
      </w:pPr>
      <w:r>
        <w:rPr>
          <w:rFonts w:ascii="Georgia" w:cs="Georgia" w:eastAsia="Georgia" w:hAnsi="Georgia"/>
          <w:b/>
          <w:bCs/>
          <w:color w:val="222222"/>
          <w:sz w:val="22"/>
          <w:szCs w:val="22"/>
        </w:rPr>
        <w:t xml:space="preserve">2.6 · Runbooks &amp; Operations Documentation (Week 7)</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Deployment runbook (spin up from cold)</w:t>
      </w:r>
    </w:p>
    <w:p>
      <w:pPr>
        <w:pStyle w:val="ListParagraph"/>
        <w:numPr>
          <w:ilvl w:val="0"/>
          <w:numId w:val="2"/>
        </w:numPr>
        <w:spacing w:after="40"/>
      </w:pPr>
      <w:r>
        <w:rPr>
          <w:rFonts w:ascii="Georgia" w:cs="Georgia" w:eastAsia="Georgia" w:hAnsi="Georgia"/>
          <w:color w:val="222222"/>
          <w:sz w:val="22"/>
          <w:szCs w:val="22"/>
        </w:rPr>
        <w:t xml:space="preserve">Backup and restore runbook</w:t>
      </w:r>
    </w:p>
    <w:p>
      <w:pPr>
        <w:pStyle w:val="ListParagraph"/>
        <w:numPr>
          <w:ilvl w:val="0"/>
          <w:numId w:val="2"/>
        </w:numPr>
        <w:spacing w:after="40"/>
      </w:pPr>
      <w:r>
        <w:rPr>
          <w:rFonts w:ascii="Georgia" w:cs="Georgia" w:eastAsia="Georgia" w:hAnsi="Georgia"/>
          <w:color w:val="222222"/>
          <w:sz w:val="22"/>
          <w:szCs w:val="22"/>
        </w:rPr>
        <w:t xml:space="preserve">Model update runbook (pull new Llama versions safely)</w:t>
      </w:r>
    </w:p>
    <w:p>
      <w:pPr>
        <w:pStyle w:val="ListParagraph"/>
        <w:numPr>
          <w:ilvl w:val="0"/>
          <w:numId w:val="2"/>
        </w:numPr>
        <w:spacing w:after="40"/>
      </w:pPr>
      <w:r>
        <w:rPr>
          <w:rFonts w:ascii="Georgia" w:cs="Georgia" w:eastAsia="Georgia" w:hAnsi="Georgia"/>
          <w:color w:val="222222"/>
          <w:sz w:val="22"/>
          <w:szCs w:val="22"/>
        </w:rPr>
        <w:t xml:space="preserve">Incident response runbook</w:t>
      </w:r>
    </w:p>
    <w:p>
      <w:pPr>
        <w:pStyle w:val="ListParagraph"/>
        <w:numPr>
          <w:ilvl w:val="0"/>
          <w:numId w:val="2"/>
        </w:numPr>
        <w:spacing w:after="40"/>
      </w:pPr>
      <w:r>
        <w:rPr>
          <w:rFonts w:ascii="Georgia" w:cs="Georgia" w:eastAsia="Georgia" w:hAnsi="Georgia"/>
          <w:color w:val="222222"/>
          <w:sz w:val="22"/>
          <w:szCs w:val="22"/>
        </w:rPr>
        <w:t xml:space="preserve">Capacity planning worksheet</w:t>
      </w:r>
    </w:p>
    <w:p>
      <w:pPr>
        <w:spacing w:after="80"/>
      </w:pPr>
      <w:r>
        <w:t xml:space="preserve"/>
      </w:r>
    </w:p>
    <w:p>
      <w:pPr>
        <w:spacing w:after="80" w:before="180"/>
      </w:pPr>
      <w:r>
        <w:rPr>
          <w:rFonts w:ascii="Georgia" w:cs="Georgia" w:eastAsia="Georgia" w:hAnsi="Georgia"/>
          <w:b/>
          <w:bCs/>
          <w:color w:val="222222"/>
          <w:sz w:val="22"/>
          <w:szCs w:val="22"/>
        </w:rPr>
        <w:t xml:space="preserve">2.7 · Post-delivery Support (Weeks 8 → 8+30 days)</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30 days of email support (24h response SLA — upgraded from Tier 1)</w:t>
      </w:r>
    </w:p>
    <w:p>
      <w:pPr>
        <w:pStyle w:val="ListParagraph"/>
        <w:numPr>
          <w:ilvl w:val="0"/>
          <w:numId w:val="2"/>
        </w:numPr>
        <w:spacing w:after="40"/>
      </w:pPr>
      <w:r>
        <w:rPr>
          <w:rFonts w:ascii="Georgia" w:cs="Georgia" w:eastAsia="Georgia" w:hAnsi="Georgia"/>
          <w:color w:val="222222"/>
          <w:sz w:val="22"/>
          <w:szCs w:val="22"/>
        </w:rPr>
        <w:t xml:space="preserve">4× 45-minute check-in calls</w:t>
      </w:r>
    </w:p>
    <w:p>
      <w:pPr>
        <w:pStyle w:val="ListParagraph"/>
        <w:numPr>
          <w:ilvl w:val="0"/>
          <w:numId w:val="2"/>
        </w:numPr>
        <w:spacing w:after="40"/>
      </w:pPr>
      <w:r>
        <w:rPr>
          <w:rFonts w:ascii="Georgia" w:cs="Georgia" w:eastAsia="Georgia" w:hAnsi="Georgia"/>
          <w:color w:val="222222"/>
          <w:sz w:val="22"/>
          <w:szCs w:val="22"/>
        </w:rPr>
        <w:t xml:space="preserve">1 minor revision round</w:t>
      </w:r>
    </w:p>
    <w:p>
      <w:pPr>
        <w:pStyle w:val="ListParagraph"/>
        <w:numPr>
          <w:ilvl w:val="0"/>
          <w:numId w:val="2"/>
        </w:numPr>
        <w:spacing w:after="40"/>
      </w:pPr>
      <w:r>
        <w:rPr>
          <w:rFonts w:ascii="Georgia" w:cs="Georgia" w:eastAsia="Georgia" w:hAnsi="Georgia"/>
          <w:color w:val="222222"/>
          <w:sz w:val="22"/>
          <w:szCs w:val="22"/>
        </w:rPr>
        <w:t xml:space="preserve">Optional: on-call Slack channel for emergencies</w:t>
      </w:r>
    </w:p>
    <w:p>
      <w:pPr>
        <w:spacing w:after="80"/>
      </w:pPr>
      <w:r>
        <w:t xml:space="preserve"/>
      </w:r>
    </w:p>
    <w:p>
      <w:pPr>
        <w:spacing w:after="120" w:before="240"/>
      </w:pPr>
      <w:r>
        <w:rPr>
          <w:rFonts w:ascii="Georgia" w:cs="Georgia" w:eastAsia="Georgia" w:hAnsi="Georgia"/>
          <w:b/>
          <w:bCs/>
          <w:color w:val="8B1A1A"/>
          <w:sz w:val="26"/>
          <w:szCs w:val="26"/>
        </w:rPr>
        <w:t xml:space="preserve">3 · Deliverables checklist</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50"/>
        <w:gridCol w:w="2250"/>
        <w:gridCol w:w="2250"/>
        <w:gridCol w:w="2250"/>
      </w:tblGrid>
      <w:tr>
        <w:trPr>
          <w:tblHeader/>
        </w:trPr>
        <w:tc>
          <w:tcPr>
            <w:tcBorders>
              <w:top w:val="single" w:color="CCCCCC" w:sz="4"/>
              <w:left w:val="single" w:color="CCCCCC" w:sz="4"/>
              <w:bottom w:val="single" w:color="CCCCCC" w:sz="4"/>
              <w:right w:val="single" w:color="CCCCCC" w:sz="4"/>
            </w:tcBorders>
            <w:shd w:fill="F2EEE3" w:val="clear"/>
            <w:tcMar>
              <w:top w:type="dxa" w:w="80"/>
              <w:left w:type="dxa" w:w="120"/>
              <w:bottom w:type="dxa" w:w="80"/>
              <w:right w:type="dxa" w:w="120"/>
            </w:tcMar>
          </w:tcPr>
          <w:p>
            <w:pPr>
              <w:spacing w:after="20"/>
            </w:pPr>
            <w:r>
              <w:rPr>
                <w:rFonts w:ascii="Georgia" w:cs="Georgia" w:eastAsia="Georgia" w:hAnsi="Georgia"/>
                <w:color w:val="222222"/>
                <w:sz w:val="22"/>
                <w:szCs w:val="22"/>
              </w:rPr>
              <w:t xml:space="preserve">#</w:t>
            </w:r>
          </w:p>
        </w:tc>
        <w:tc>
          <w:tcPr>
            <w:tcBorders>
              <w:top w:val="single" w:color="CCCCCC" w:sz="4"/>
              <w:left w:val="single" w:color="CCCCCC" w:sz="4"/>
              <w:bottom w:val="single" w:color="CCCCCC" w:sz="4"/>
              <w:right w:val="single" w:color="CCCCCC" w:sz="4"/>
            </w:tcBorders>
            <w:shd w:fill="F2EEE3" w:val="clear"/>
            <w:tcMar>
              <w:top w:type="dxa" w:w="80"/>
              <w:left w:type="dxa" w:w="120"/>
              <w:bottom w:type="dxa" w:w="80"/>
              <w:right w:type="dxa" w:w="120"/>
            </w:tcMar>
          </w:tcPr>
          <w:p>
            <w:pPr>
              <w:spacing w:after="20"/>
            </w:pPr>
            <w:r>
              <w:rPr>
                <w:rFonts w:ascii="Georgia" w:cs="Georgia" w:eastAsia="Georgia" w:hAnsi="Georgia"/>
                <w:color w:val="222222"/>
                <w:sz w:val="22"/>
                <w:szCs w:val="22"/>
              </w:rPr>
              <w:t xml:space="preserve">Deliverable</w:t>
            </w:r>
          </w:p>
        </w:tc>
        <w:tc>
          <w:tcPr>
            <w:tcBorders>
              <w:top w:val="single" w:color="CCCCCC" w:sz="4"/>
              <w:left w:val="single" w:color="CCCCCC" w:sz="4"/>
              <w:bottom w:val="single" w:color="CCCCCC" w:sz="4"/>
              <w:right w:val="single" w:color="CCCCCC" w:sz="4"/>
            </w:tcBorders>
            <w:shd w:fill="F2EEE3" w:val="clear"/>
            <w:tcMar>
              <w:top w:type="dxa" w:w="80"/>
              <w:left w:type="dxa" w:w="120"/>
              <w:bottom w:type="dxa" w:w="80"/>
              <w:right w:type="dxa" w:w="120"/>
            </w:tcMar>
          </w:tcPr>
          <w:p>
            <w:pPr>
              <w:spacing w:after="20"/>
            </w:pPr>
            <w:r>
              <w:rPr>
                <w:rFonts w:ascii="Georgia" w:cs="Georgia" w:eastAsia="Georgia" w:hAnsi="Georgia"/>
                <w:color w:val="222222"/>
                <w:sz w:val="22"/>
                <w:szCs w:val="22"/>
              </w:rPr>
              <w:t xml:space="preserve">Format</w:t>
            </w:r>
          </w:p>
        </w:tc>
        <w:tc>
          <w:tcPr>
            <w:tcBorders>
              <w:top w:val="single" w:color="CCCCCC" w:sz="4"/>
              <w:left w:val="single" w:color="CCCCCC" w:sz="4"/>
              <w:bottom w:val="single" w:color="CCCCCC" w:sz="4"/>
              <w:right w:val="single" w:color="CCCCCC" w:sz="4"/>
            </w:tcBorders>
            <w:shd w:fill="F2EEE3" w:val="clear"/>
            <w:tcMar>
              <w:top w:type="dxa" w:w="80"/>
              <w:left w:type="dxa" w:w="120"/>
              <w:bottom w:type="dxa" w:w="80"/>
              <w:right w:type="dxa" w:w="120"/>
            </w:tcMar>
          </w:tcPr>
          <w:p>
            <w:pPr>
              <w:spacing w:after="20"/>
            </w:pPr>
            <w:r>
              <w:rPr>
                <w:rFonts w:ascii="Georgia" w:cs="Georgia" w:eastAsia="Georgia" w:hAnsi="Georgia"/>
                <w:color w:val="222222"/>
                <w:sz w:val="22"/>
                <w:szCs w:val="22"/>
              </w:rPr>
              <w:t xml:space="preserve">Week</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1–7</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All Tier 1 deliverables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(See Tier 1 SoW)</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1–5</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8</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Hardware advisory + purchase list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PDF</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3</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9</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Docker stack (Ollama + LiteLLM + Compressor)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Live + source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5</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10</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Integration adapter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Deployed + source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5</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11</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Prompt compression benchmark</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Report + data</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6</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12</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Runbook set (5 documents)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PDF + Markdown source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7</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13</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30-day support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Email + 4 calls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8+30</w:t>
            </w:r>
          </w:p>
        </w:tc>
      </w:tr>
    </w:tbl>
    <w:p>
      <w:pPr>
        <w:spacing w:after="100"/>
      </w:pPr>
      <w:r>
        <w:t xml:space="preserve"/>
      </w:r>
    </w:p>
    <w:p>
      <w:pPr>
        <w:spacing w:after="80"/>
      </w:pPr>
      <w:r>
        <w:t xml:space="preserve"/>
      </w:r>
    </w:p>
    <w:p>
      <w:pPr>
        <w:spacing w:after="120" w:before="240"/>
      </w:pPr>
      <w:r>
        <w:rPr>
          <w:rFonts w:ascii="Georgia" w:cs="Georgia" w:eastAsia="Georgia" w:hAnsi="Georgia"/>
          <w:b/>
          <w:bCs/>
          <w:color w:val="8B1A1A"/>
          <w:sz w:val="26"/>
          <w:szCs w:val="26"/>
        </w:rPr>
        <w:t xml:space="preserve">4 · Client responsibilities</w:t>
      </w:r>
    </w:p>
    <w:p>
      <w:pPr>
        <w:spacing w:after="80"/>
      </w:pPr>
      <w:r>
        <w:t xml:space="preserve"/>
      </w:r>
    </w:p>
    <w:p>
      <w:pPr>
        <w:spacing w:after="80" w:before="0"/>
      </w:pPr>
      <w:r>
        <w:rPr>
          <w:rFonts w:ascii="Georgia" w:cs="Georgia" w:eastAsia="Georgia" w:hAnsi="Georgia"/>
          <w:color w:val="222222"/>
          <w:sz w:val="22"/>
          <w:szCs w:val="22"/>
        </w:rPr>
        <w:t xml:space="preserve">In addition to Tier 1 responsibilities:</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Procure hardware (or authorize Supplier procurement at cost + handling)</w:t>
      </w:r>
    </w:p>
    <w:p>
      <w:pPr>
        <w:pStyle w:val="ListParagraph"/>
        <w:numPr>
          <w:ilvl w:val="0"/>
          <w:numId w:val="2"/>
        </w:numPr>
        <w:spacing w:after="40"/>
      </w:pPr>
      <w:r>
        <w:rPr>
          <w:rFonts w:ascii="Georgia" w:cs="Georgia" w:eastAsia="Georgia" w:hAnsi="Georgia"/>
          <w:color w:val="222222"/>
          <w:sz w:val="22"/>
          <w:szCs w:val="22"/>
        </w:rPr>
        <w:t xml:space="preserve">Provide network/firewall access for the sovereign stack</w:t>
      </w:r>
    </w:p>
    <w:p>
      <w:pPr>
        <w:pStyle w:val="ListParagraph"/>
        <w:numPr>
          <w:ilvl w:val="0"/>
          <w:numId w:val="2"/>
        </w:numPr>
        <w:spacing w:after="40"/>
      </w:pPr>
      <w:r>
        <w:rPr>
          <w:rFonts w:ascii="Georgia" w:cs="Georgia" w:eastAsia="Georgia" w:hAnsi="Georgia"/>
          <w:color w:val="222222"/>
          <w:sz w:val="22"/>
          <w:szCs w:val="22"/>
        </w:rPr>
        <w:t xml:space="preserve">Nominate an infrastructure lead who can execute Client-side deployment steps</w:t>
      </w:r>
    </w:p>
    <w:p>
      <w:pPr>
        <w:pStyle w:val="ListParagraph"/>
        <w:numPr>
          <w:ilvl w:val="0"/>
          <w:numId w:val="2"/>
        </w:numPr>
        <w:spacing w:after="40"/>
      </w:pPr>
      <w:r>
        <w:rPr>
          <w:rFonts w:ascii="Georgia" w:cs="Georgia" w:eastAsia="Georgia" w:hAnsi="Georgia"/>
          <w:color w:val="222222"/>
          <w:sz w:val="22"/>
          <w:szCs w:val="22"/>
        </w:rPr>
        <w:t xml:space="preserve">Allocate storage (~200GB for models + logs + backups)</w:t>
      </w:r>
    </w:p>
    <w:p>
      <w:pPr>
        <w:spacing w:after="80"/>
      </w:pPr>
      <w:r>
        <w:t xml:space="preserve"/>
      </w:r>
    </w:p>
    <w:p>
      <w:pPr>
        <w:spacing w:after="120" w:before="240"/>
      </w:pPr>
      <w:r>
        <w:rPr>
          <w:rFonts w:ascii="Georgia" w:cs="Georgia" w:eastAsia="Georgia" w:hAnsi="Georgia"/>
          <w:b/>
          <w:bCs/>
          <w:color w:val="8B1A1A"/>
          <w:sz w:val="26"/>
          <w:szCs w:val="26"/>
        </w:rPr>
        <w:t xml:space="preserve">5 · Out of scope for Tier 2</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Fine-tuning the model on Client's data (Tier 3 Trained)</w:t>
      </w:r>
    </w:p>
    <w:p>
      <w:pPr>
        <w:pStyle w:val="ListParagraph"/>
        <w:numPr>
          <w:ilvl w:val="0"/>
          <w:numId w:val="2"/>
        </w:numPr>
        <w:spacing w:after="40"/>
      </w:pPr>
      <w:r>
        <w:rPr>
          <w:rFonts w:ascii="Georgia" w:cs="Georgia" w:eastAsia="Georgia" w:hAnsi="Georgia"/>
          <w:color w:val="222222"/>
          <w:sz w:val="22"/>
          <w:szCs w:val="22"/>
        </w:rPr>
        <w:t xml:space="preserve">Full org rollout across all departments (Tier 4)</w:t>
      </w:r>
    </w:p>
    <w:p>
      <w:pPr>
        <w:pStyle w:val="ListParagraph"/>
        <w:numPr>
          <w:ilvl w:val="0"/>
          <w:numId w:val="2"/>
        </w:numPr>
        <w:spacing w:after="40"/>
      </w:pPr>
      <w:r>
        <w:rPr>
          <w:rFonts w:ascii="Georgia" w:cs="Georgia" w:eastAsia="Georgia" w:hAnsi="Georgia"/>
          <w:color w:val="222222"/>
          <w:sz w:val="22"/>
          <w:szCs w:val="22"/>
        </w:rPr>
        <w:t xml:space="preserve">24/7 SLA (Tier 4)</w:t>
      </w:r>
    </w:p>
    <w:p>
      <w:pPr>
        <w:pStyle w:val="ListParagraph"/>
        <w:numPr>
          <w:ilvl w:val="0"/>
          <w:numId w:val="2"/>
        </w:numPr>
        <w:spacing w:after="40"/>
      </w:pPr>
      <w:r>
        <w:rPr>
          <w:rFonts w:ascii="Georgia" w:cs="Georgia" w:eastAsia="Georgia" w:hAnsi="Georgia"/>
          <w:color w:val="222222"/>
          <w:sz w:val="22"/>
          <w:szCs w:val="22"/>
        </w:rPr>
        <w:t xml:space="preserve">Custom hardware procurement beyond a single node/box</w:t>
      </w:r>
    </w:p>
    <w:p>
      <w:pPr>
        <w:spacing w:after="80"/>
      </w:pPr>
      <w:r>
        <w:t xml:space="preserve"/>
      </w:r>
    </w:p>
    <w:p>
      <w:pPr>
        <w:spacing w:after="120" w:before="240"/>
      </w:pPr>
      <w:r>
        <w:rPr>
          <w:rFonts w:ascii="Georgia" w:cs="Georgia" w:eastAsia="Georgia" w:hAnsi="Georgia"/>
          <w:b/>
          <w:bCs/>
          <w:color w:val="8B1A1A"/>
          <w:sz w:val="26"/>
          <w:szCs w:val="26"/>
        </w:rPr>
        <w:t xml:space="preserve">6 · Timeline</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rPr>
          <w:tblHeader/>
        </w:trPr>
        <w:tc>
          <w:tcPr>
            <w:tcBorders>
              <w:top w:val="single" w:color="CCCCCC" w:sz="4"/>
              <w:left w:val="single" w:color="CCCCCC" w:sz="4"/>
              <w:bottom w:val="single" w:color="CCCCCC" w:sz="4"/>
              <w:right w:val="single" w:color="CCCCCC" w:sz="4"/>
            </w:tcBorders>
            <w:shd w:fill="F2EEE3" w:val="clear"/>
            <w:tcMar>
              <w:top w:type="dxa" w:w="80"/>
              <w:left w:type="dxa" w:w="120"/>
              <w:bottom w:type="dxa" w:w="80"/>
              <w:right w:type="dxa" w:w="120"/>
            </w:tcMar>
          </w:tcPr>
          <w:p>
            <w:pPr>
              <w:spacing w:after="20"/>
            </w:pPr>
            <w:r>
              <w:rPr>
                <w:rFonts w:ascii="Georgia" w:cs="Georgia" w:eastAsia="Georgia" w:hAnsi="Georgia"/>
                <w:color w:val="222222"/>
                <w:sz w:val="22"/>
                <w:szCs w:val="22"/>
              </w:rPr>
              <w:t xml:space="preserve">Week</w:t>
            </w:r>
          </w:p>
        </w:tc>
        <w:tc>
          <w:tcPr>
            <w:tcBorders>
              <w:top w:val="single" w:color="CCCCCC" w:sz="4"/>
              <w:left w:val="single" w:color="CCCCCC" w:sz="4"/>
              <w:bottom w:val="single" w:color="CCCCCC" w:sz="4"/>
              <w:right w:val="single" w:color="CCCCCC" w:sz="4"/>
            </w:tcBorders>
            <w:shd w:fill="F2EEE3" w:val="clear"/>
            <w:tcMar>
              <w:top w:type="dxa" w:w="80"/>
              <w:left w:type="dxa" w:w="120"/>
              <w:bottom w:type="dxa" w:w="80"/>
              <w:right w:type="dxa" w:w="120"/>
            </w:tcMar>
          </w:tcPr>
          <w:p>
            <w:pPr>
              <w:spacing w:after="20"/>
            </w:pPr>
            <w:r>
              <w:rPr>
                <w:rFonts w:ascii="Georgia" w:cs="Georgia" w:eastAsia="Georgia" w:hAnsi="Georgia"/>
                <w:color w:val="222222"/>
                <w:sz w:val="22"/>
                <w:szCs w:val="22"/>
              </w:rPr>
              <w:t xml:space="preserve">Milestone</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1–2</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Discovery + blueprint (as Tier 1)</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3</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Hardware advisory + sourcing</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3–4</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Operational suite build (as Tier 1)</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4–5</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Sovereign stack deployment</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5</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Integration adapter · UAT</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6</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Prompt compression tuning · benchmark</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7</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Runbooks · team training · playbook delivery</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8</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Final handover · project close-out</w:t>
            </w:r>
          </w:p>
        </w:tc>
      </w:tr>
      <w:tr>
        <w:trPr>
          <w:tblHeader w:val="false"/>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8+30</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20"/>
            </w:pPr>
            <w:r>
              <w:rPr>
                <w:rFonts w:ascii="Georgia" w:cs="Georgia" w:eastAsia="Georgia" w:hAnsi="Georgia"/>
                <w:color w:val="222222"/>
                <w:sz w:val="22"/>
                <w:szCs w:val="22"/>
              </w:rPr>
              <w:t xml:space="preserve">Support period ends</w:t>
            </w:r>
          </w:p>
        </w:tc>
      </w:tr>
    </w:tbl>
    <w:p>
      <w:pPr>
        <w:spacing w:after="100"/>
      </w:pPr>
      <w:r>
        <w:t xml:space="preserve"/>
      </w:r>
    </w:p>
    <w:p>
      <w:pPr>
        <w:spacing w:after="80"/>
      </w:pPr>
      <w:r>
        <w:t xml:space="preserve"/>
      </w:r>
    </w:p>
    <w:p>
      <w:pPr>
        <w:spacing w:after="120" w:before="240"/>
      </w:pPr>
      <w:r>
        <w:rPr>
          <w:rFonts w:ascii="Georgia" w:cs="Georgia" w:eastAsia="Georgia" w:hAnsi="Georgia"/>
          <w:b/>
          <w:bCs/>
          <w:color w:val="8B1A1A"/>
          <w:sz w:val="26"/>
          <w:szCs w:val="26"/>
        </w:rPr>
        <w:t xml:space="preserve">7 · Payment</w:t>
      </w:r>
    </w:p>
    <w:p>
      <w:pPr>
        <w:spacing w:after="80"/>
      </w:pPr>
      <w:r>
        <w:t xml:space="preserve"/>
      </w:r>
    </w:p>
    <w:p>
      <w:pPr>
        <w:pStyle w:val="ListParagraph"/>
        <w:numPr>
          <w:ilvl w:val="0"/>
          <w:numId w:val="2"/>
        </w:numPr>
        <w:spacing w:after="40"/>
      </w:pPr>
      <w:r>
        <w:rPr>
          <w:rFonts w:ascii="Georgia" w:cs="Georgia" w:eastAsia="Georgia" w:hAnsi="Georgia"/>
          <w:b/>
          <w:bCs/>
          <w:color w:val="222222"/>
          <w:sz w:val="22"/>
          <w:szCs w:val="22"/>
        </w:rPr>
        <w:t xml:space="preserve">40% (£20,000) · on signature.</w:t>
      </w:r>
      <w:r>
        <w:rPr>
          <w:rFonts w:ascii="Georgia" w:cs="Georgia" w:eastAsia="Georgia" w:hAnsi="Georgia"/>
          <w:color w:val="222222"/>
          <w:sz w:val="22"/>
          <w:szCs w:val="22"/>
        </w:rPr>
        <w:t xml:space="preserve"> Kick-off begins on receipt.</w:t>
      </w:r>
    </w:p>
    <w:p>
      <w:pPr>
        <w:pStyle w:val="ListParagraph"/>
        <w:numPr>
          <w:ilvl w:val="0"/>
          <w:numId w:val="2"/>
        </w:numPr>
        <w:spacing w:after="40"/>
      </w:pPr>
      <w:r>
        <w:rPr>
          <w:rFonts w:ascii="Georgia" w:cs="Georgia" w:eastAsia="Georgia" w:hAnsi="Georgia"/>
          <w:b/>
          <w:bCs/>
          <w:color w:val="222222"/>
          <w:sz w:val="22"/>
          <w:szCs w:val="22"/>
        </w:rPr>
        <w:t xml:space="preserve">40% (£20,000) · on sovereign stack deployment completion (end Week 5).</w:t>
      </w:r>
    </w:p>
    <w:p>
      <w:pPr>
        <w:pStyle w:val="ListParagraph"/>
        <w:numPr>
          <w:ilvl w:val="0"/>
          <w:numId w:val="2"/>
        </w:numPr>
        <w:spacing w:after="40"/>
      </w:pPr>
      <w:r>
        <w:rPr>
          <w:rFonts w:ascii="Georgia" w:cs="Georgia" w:eastAsia="Georgia" w:hAnsi="Georgia"/>
          <w:b/>
          <w:bCs/>
          <w:color w:val="222222"/>
          <w:sz w:val="22"/>
          <w:szCs w:val="22"/>
        </w:rPr>
        <w:t xml:space="preserve">20% (£10,000) · on final handover (Week 8).</w:t>
      </w:r>
    </w:p>
    <w:p>
      <w:pPr>
        <w:spacing w:after="80"/>
      </w:pPr>
      <w:r>
        <w:t xml:space="preserve"/>
      </w:r>
    </w:p>
    <w:p>
      <w:pPr>
        <w:spacing w:after="80" w:before="0"/>
      </w:pPr>
      <w:r>
        <w:rPr>
          <w:rFonts w:ascii="Georgia" w:cs="Georgia" w:eastAsia="Georgia" w:hAnsi="Georgia"/>
          <w:color w:val="222222"/>
          <w:sz w:val="22"/>
          <w:szCs w:val="22"/>
        </w:rPr>
        <w:t xml:space="preserve">Terms: 14 days. Late payment: 4% above BoE base rate. Prices exclude VAT.</w:t>
      </w:r>
    </w:p>
    <w:p>
      <w:pPr>
        <w:spacing w:after="80"/>
      </w:pPr>
      <w:r>
        <w:t xml:space="preserve"/>
      </w:r>
    </w:p>
    <w:p>
      <w:pPr>
        <w:spacing w:after="120" w:before="240"/>
      </w:pPr>
      <w:r>
        <w:rPr>
          <w:rFonts w:ascii="Georgia" w:cs="Georgia" w:eastAsia="Georgia" w:hAnsi="Georgia"/>
          <w:b/>
          <w:bCs/>
          <w:color w:val="8B1A1A"/>
          <w:sz w:val="26"/>
          <w:szCs w:val="26"/>
        </w:rPr>
        <w:t xml:space="preserve">8 · Intellectual property</w:t>
      </w:r>
    </w:p>
    <w:p>
      <w:pPr>
        <w:spacing w:after="80"/>
      </w:pPr>
      <w:r>
        <w:t xml:space="preserve"/>
      </w:r>
    </w:p>
    <w:p>
      <w:pPr>
        <w:spacing w:after="80" w:before="0"/>
      </w:pPr>
      <w:r>
        <w:rPr>
          <w:rFonts w:ascii="Georgia" w:cs="Georgia" w:eastAsia="Georgia" w:hAnsi="Georgia"/>
          <w:color w:val="222222"/>
          <w:sz w:val="22"/>
          <w:szCs w:val="22"/>
        </w:rPr>
        <w:t xml:space="preserve">Same as Tier 1 §8, plus:</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Sovereign stack containers use only MIT / Apache 2.0 / permissive-license components</w:t>
      </w:r>
    </w:p>
    <w:p>
      <w:pPr>
        <w:pStyle w:val="ListParagraph"/>
        <w:numPr>
          <w:ilvl w:val="0"/>
          <w:numId w:val="2"/>
        </w:numPr>
        <w:spacing w:after="40"/>
      </w:pPr>
      <w:r>
        <w:rPr>
          <w:rFonts w:ascii="Georgia" w:cs="Georgia" w:eastAsia="Georgia" w:hAnsi="Georgia"/>
          <w:color w:val="222222"/>
          <w:sz w:val="22"/>
          <w:szCs w:val="22"/>
        </w:rPr>
        <w:t xml:space="preserve">Client's fine-tuned models (if any produced under this SoW) are Client's exclusive property</w:t>
      </w:r>
    </w:p>
    <w:p>
      <w:pPr>
        <w:pStyle w:val="ListParagraph"/>
        <w:numPr>
          <w:ilvl w:val="0"/>
          <w:numId w:val="2"/>
        </w:numPr>
        <w:spacing w:after="40"/>
      </w:pPr>
      <w:r>
        <w:rPr>
          <w:rFonts w:ascii="Georgia" w:cs="Georgia" w:eastAsia="Georgia" w:hAnsi="Georgia"/>
          <w:color w:val="222222"/>
          <w:sz w:val="22"/>
          <w:szCs w:val="22"/>
        </w:rPr>
        <w:t xml:space="preserve">Client's inference logs remain on Client's infrastructure and are Client's property</w:t>
      </w:r>
    </w:p>
    <w:p>
      <w:pPr>
        <w:spacing w:after="80"/>
      </w:pPr>
      <w:r>
        <w:t xml:space="preserve"/>
      </w:r>
    </w:p>
    <w:p>
      <w:pPr>
        <w:spacing w:after="120" w:before="240"/>
      </w:pPr>
      <w:r>
        <w:rPr>
          <w:rFonts w:ascii="Georgia" w:cs="Georgia" w:eastAsia="Georgia" w:hAnsi="Georgia"/>
          <w:b/>
          <w:bCs/>
          <w:color w:val="8B1A1A"/>
          <w:sz w:val="26"/>
          <w:szCs w:val="26"/>
        </w:rPr>
        <w:t xml:space="preserve">9 · Data &amp; confidentiality</w:t>
      </w:r>
    </w:p>
    <w:p>
      <w:pPr>
        <w:spacing w:after="80"/>
      </w:pPr>
      <w:r>
        <w:t xml:space="preserve"/>
      </w:r>
    </w:p>
    <w:p>
      <w:pPr>
        <w:spacing w:after="80" w:before="0"/>
      </w:pPr>
      <w:r>
        <w:rPr>
          <w:rFonts w:ascii="Georgia" w:cs="Georgia" w:eastAsia="Georgia" w:hAnsi="Georgia"/>
          <w:color w:val="222222"/>
          <w:sz w:val="22"/>
          <w:szCs w:val="22"/>
        </w:rPr>
        <w:t xml:space="preserve">Same as Tier 1 §9, upgraded:</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Post-deployment, ZERO Client business data reaches any external service</w:t>
      </w:r>
    </w:p>
    <w:p>
      <w:pPr>
        <w:pStyle w:val="ListParagraph"/>
        <w:numPr>
          <w:ilvl w:val="0"/>
          <w:numId w:val="2"/>
        </w:numPr>
        <w:spacing w:after="40"/>
      </w:pPr>
      <w:r>
        <w:rPr>
          <w:rFonts w:ascii="Georgia" w:cs="Georgia" w:eastAsia="Georgia" w:hAnsi="Georgia"/>
          <w:color w:val="222222"/>
          <w:sz w:val="22"/>
          <w:szCs w:val="22"/>
        </w:rPr>
        <w:t xml:space="preserve">Supplier access to Client stack requires case-by-case authorization</w:t>
      </w:r>
    </w:p>
    <w:p>
      <w:pPr>
        <w:pStyle w:val="ListParagraph"/>
        <w:numPr>
          <w:ilvl w:val="0"/>
          <w:numId w:val="2"/>
        </w:numPr>
        <w:spacing w:after="40"/>
      </w:pPr>
      <w:r>
        <w:rPr>
          <w:rFonts w:ascii="Georgia" w:cs="Georgia" w:eastAsia="Georgia" w:hAnsi="Georgia"/>
          <w:color w:val="222222"/>
          <w:sz w:val="22"/>
          <w:szCs w:val="22"/>
        </w:rPr>
        <w:t xml:space="preserve">Data Processing Agreement (DPA) provided as standard, not optional</w:t>
      </w:r>
    </w:p>
    <w:p>
      <w:pPr>
        <w:spacing w:after="80"/>
      </w:pPr>
      <w:r>
        <w:t xml:space="preserve"/>
      </w:r>
    </w:p>
    <w:p>
      <w:pPr>
        <w:spacing w:after="120" w:before="240"/>
      </w:pPr>
      <w:r>
        <w:rPr>
          <w:rFonts w:ascii="Georgia" w:cs="Georgia" w:eastAsia="Georgia" w:hAnsi="Georgia"/>
          <w:b/>
          <w:bCs/>
          <w:color w:val="8B1A1A"/>
          <w:sz w:val="26"/>
          <w:szCs w:val="26"/>
        </w:rPr>
        <w:t xml:space="preserve">10 · Warranties</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60-day warranty on sovereign stack deployment (upgraded from Tier 1's 30 days)</w:t>
      </w:r>
    </w:p>
    <w:p>
      <w:pPr>
        <w:pStyle w:val="ListParagraph"/>
        <w:numPr>
          <w:ilvl w:val="0"/>
          <w:numId w:val="2"/>
        </w:numPr>
        <w:spacing w:after="40"/>
      </w:pPr>
      <w:r>
        <w:rPr>
          <w:rFonts w:ascii="Georgia" w:cs="Georgia" w:eastAsia="Georgia" w:hAnsi="Georgia"/>
          <w:color w:val="222222"/>
          <w:sz w:val="22"/>
          <w:szCs w:val="22"/>
        </w:rPr>
        <w:t xml:space="preserve">Warranty covers: bugs, deployment errors, documented behavior deviations</w:t>
      </w:r>
    </w:p>
    <w:p>
      <w:pPr>
        <w:pStyle w:val="ListParagraph"/>
        <w:numPr>
          <w:ilvl w:val="0"/>
          <w:numId w:val="2"/>
        </w:numPr>
        <w:spacing w:after="40"/>
      </w:pPr>
      <w:r>
        <w:rPr>
          <w:rFonts w:ascii="Georgia" w:cs="Georgia" w:eastAsia="Georgia" w:hAnsi="Georgia"/>
          <w:color w:val="222222"/>
          <w:sz w:val="22"/>
          <w:szCs w:val="22"/>
        </w:rPr>
        <w:t xml:space="preserve">Excludes: Client-induced changes to Docker configs, model weights, or infrastructure</w:t>
      </w:r>
    </w:p>
    <w:p>
      <w:pPr>
        <w:spacing w:after="80"/>
      </w:pPr>
      <w:r>
        <w:t xml:space="preserve"/>
      </w:r>
    </w:p>
    <w:p>
      <w:pPr>
        <w:spacing w:after="120" w:before="240"/>
      </w:pPr>
      <w:r>
        <w:rPr>
          <w:rFonts w:ascii="Georgia" w:cs="Georgia" w:eastAsia="Georgia" w:hAnsi="Georgia"/>
          <w:b/>
          <w:bCs/>
          <w:color w:val="8B1A1A"/>
          <w:sz w:val="26"/>
          <w:szCs w:val="26"/>
        </w:rPr>
        <w:t xml:space="preserve">11 · Exit &amp; continuity</w:t>
      </w:r>
    </w:p>
    <w:p>
      <w:pPr>
        <w:spacing w:after="80"/>
      </w:pPr>
      <w:r>
        <w:t xml:space="preserve"/>
      </w:r>
    </w:p>
    <w:p>
      <w:pPr>
        <w:spacing w:after="80" w:before="0"/>
      </w:pPr>
      <w:r>
        <w:rPr>
          <w:rFonts w:ascii="Georgia" w:cs="Georgia" w:eastAsia="Georgia" w:hAnsi="Georgia"/>
          <w:color w:val="222222"/>
          <w:sz w:val="22"/>
          <w:szCs w:val="22"/>
        </w:rPr>
        <w:t xml:space="preserve">If the Supplier ceases operations, the Client retains:</w:t>
      </w:r>
    </w:p>
    <w:p>
      <w:pPr>
        <w:spacing w:after="80"/>
      </w:pPr>
      <w:r>
        <w:t xml:space="preserve"/>
      </w:r>
    </w:p>
    <w:p>
      <w:pPr>
        <w:pStyle w:val="ListParagraph"/>
        <w:numPr>
          <w:ilvl w:val="0"/>
          <w:numId w:val="2"/>
        </w:numPr>
        <w:spacing w:after="40"/>
      </w:pPr>
      <w:r>
        <w:rPr>
          <w:rFonts w:ascii="Georgia" w:cs="Georgia" w:eastAsia="Georgia" w:hAnsi="Georgia"/>
          <w:color w:val="222222"/>
          <w:sz w:val="22"/>
          <w:szCs w:val="22"/>
        </w:rPr>
        <w:t xml:space="preserve">Full source (all Docker configs, Dockerfiles, runbooks, adapters)</w:t>
      </w:r>
    </w:p>
    <w:p>
      <w:pPr>
        <w:pStyle w:val="ListParagraph"/>
        <w:numPr>
          <w:ilvl w:val="0"/>
          <w:numId w:val="2"/>
        </w:numPr>
        <w:spacing w:after="40"/>
      </w:pPr>
      <w:r>
        <w:rPr>
          <w:rFonts w:ascii="Georgia" w:cs="Georgia" w:eastAsia="Georgia" w:hAnsi="Georgia"/>
          <w:color w:val="222222"/>
          <w:sz w:val="22"/>
          <w:szCs w:val="22"/>
        </w:rPr>
        <w:t xml:space="preserve">Local model weights (already on Client's hardware)</w:t>
      </w:r>
    </w:p>
    <w:p>
      <w:pPr>
        <w:pStyle w:val="ListParagraph"/>
        <w:numPr>
          <w:ilvl w:val="0"/>
          <w:numId w:val="2"/>
        </w:numPr>
        <w:spacing w:after="40"/>
      </w:pPr>
      <w:r>
        <w:rPr>
          <w:rFonts w:ascii="Georgia" w:cs="Georgia" w:eastAsia="Georgia" w:hAnsi="Georgia"/>
          <w:color w:val="222222"/>
          <w:sz w:val="22"/>
          <w:szCs w:val="22"/>
        </w:rPr>
        <w:t xml:space="preserve">Deployment can continue indefinitely without Supplier</w:t>
      </w:r>
    </w:p>
    <w:p>
      <w:pPr>
        <w:pStyle w:val="ListParagraph"/>
        <w:numPr>
          <w:ilvl w:val="0"/>
          <w:numId w:val="2"/>
        </w:numPr>
        <w:spacing w:after="40"/>
      </w:pPr>
      <w:r>
        <w:rPr>
          <w:rFonts w:ascii="Georgia" w:cs="Georgia" w:eastAsia="Georgia" w:hAnsi="Georgia"/>
          <w:color w:val="222222"/>
          <w:sz w:val="22"/>
          <w:szCs w:val="22"/>
        </w:rPr>
        <w:t xml:space="preserve">Any competent DevOps engineer can operate the stack from the runbooks provided</w:t>
      </w:r>
    </w:p>
    <w:p>
      <w:pPr>
        <w:spacing w:after="80"/>
      </w:pPr>
      <w:r>
        <w:t xml:space="preserve"/>
      </w:r>
    </w:p>
    <w:p>
      <w:pPr>
        <w:spacing w:after="120" w:before="240"/>
      </w:pPr>
      <w:r>
        <w:rPr>
          <w:rFonts w:ascii="Georgia" w:cs="Georgia" w:eastAsia="Georgia" w:hAnsi="Georgia"/>
          <w:b/>
          <w:bCs/>
          <w:color w:val="8B1A1A"/>
          <w:sz w:val="26"/>
          <w:szCs w:val="26"/>
        </w:rPr>
        <w:t xml:space="preserve">12 · Termination</w:t>
      </w:r>
    </w:p>
    <w:p>
      <w:pPr>
        <w:spacing w:after="80"/>
      </w:pPr>
      <w:r>
        <w:t xml:space="preserve"/>
      </w:r>
    </w:p>
    <w:p>
      <w:pPr>
        <w:spacing w:after="80" w:before="0"/>
      </w:pPr>
      <w:r>
        <w:rPr>
          <w:rFonts w:ascii="Georgia" w:cs="Georgia" w:eastAsia="Georgia" w:hAnsi="Georgia"/>
          <w:color w:val="222222"/>
          <w:sz w:val="22"/>
          <w:szCs w:val="22"/>
        </w:rPr>
        <w:t xml:space="preserve">Same as Tier 1 §12, with the addition that if terminated after Week 5 (sovereign stack live), Client keeps the stack and no fee is refunded for that portion.</w:t>
      </w:r>
    </w:p>
    <w:p>
      <w:pPr>
        <w:spacing w:after="80"/>
      </w:pPr>
      <w:r>
        <w:t xml:space="preserve"/>
      </w:r>
    </w:p>
    <w:p>
      <w:pPr>
        <w:spacing w:after="120" w:before="240"/>
      </w:pPr>
      <w:r>
        <w:rPr>
          <w:rFonts w:ascii="Georgia" w:cs="Georgia" w:eastAsia="Georgia" w:hAnsi="Georgia"/>
          <w:b/>
          <w:bCs/>
          <w:color w:val="8B1A1A"/>
          <w:sz w:val="26"/>
          <w:szCs w:val="26"/>
        </w:rPr>
        <w:t xml:space="preserve">13 · Upgrade path</w:t>
      </w:r>
    </w:p>
    <w:p>
      <w:pPr>
        <w:spacing w:after="80"/>
      </w:pPr>
      <w:r>
        <w:t xml:space="preserve"/>
      </w:r>
    </w:p>
    <w:p>
      <w:pPr>
        <w:spacing w:after="80" w:before="0"/>
      </w:pPr>
      <w:r>
        <w:rPr>
          <w:rFonts w:ascii="Georgia" w:cs="Georgia" w:eastAsia="Georgia" w:hAnsi="Georgia"/>
          <w:color w:val="222222"/>
          <w:sz w:val="22"/>
          <w:szCs w:val="22"/>
        </w:rPr>
        <w:t xml:space="preserve">If the Client upgrades to Tier 3 (Trained) within 90 days of Tier 2 delivery, the £50,000 Tier 2 fee is credited against the £100,000 Tier 3 fee (net £50,000 additional).</w:t>
      </w:r>
    </w:p>
    <w:p>
      <w:pPr>
        <w:spacing w:after="80"/>
      </w:pPr>
      <w:r>
        <w:t xml:space="preserve"/>
      </w:r>
    </w:p>
    <w:p>
      <w:pPr>
        <w:spacing w:after="120" w:before="240"/>
      </w:pPr>
      <w:r>
        <w:rPr>
          <w:rFonts w:ascii="Georgia" w:cs="Georgia" w:eastAsia="Georgia" w:hAnsi="Georgia"/>
          <w:b/>
          <w:bCs/>
          <w:color w:val="8B1A1A"/>
          <w:sz w:val="26"/>
          <w:szCs w:val="26"/>
        </w:rPr>
        <w:t xml:space="preserve">14 · Governing law</w:t>
      </w:r>
    </w:p>
    <w:p>
      <w:pPr>
        <w:spacing w:after="80"/>
      </w:pPr>
      <w:r>
        <w:t xml:space="preserve"/>
      </w:r>
    </w:p>
    <w:p>
      <w:pPr>
        <w:spacing w:after="80" w:before="0"/>
      </w:pPr>
      <w:r>
        <w:rPr>
          <w:rFonts w:ascii="Georgia" w:cs="Georgia" w:eastAsia="Georgia" w:hAnsi="Georgia"/>
          <w:color w:val="222222"/>
          <w:sz w:val="22"/>
          <w:szCs w:val="22"/>
        </w:rPr>
        <w:t xml:space="preserve">England &amp; Wales.</w:t>
      </w:r>
    </w:p>
    <w:p>
      <w:pPr>
        <w:spacing w:after="80"/>
      </w:pPr>
      <w:r>
        <w:t xml:space="preserve"/>
      </w:r>
    </w:p>
    <w:p>
      <w:pPr>
        <w:pBdr>
          <w:bottom w:val="single" w:color="B8974A" w:sz="8" w:space="8"/>
        </w:pBdr>
        <w:spacing w:after="200" w:before="100"/>
      </w:pPr>
      <w:r>
        <w:t xml:space="preserve"/>
      </w:r>
    </w:p>
    <w:p>
      <w:pPr>
        <w:spacing w:after="80"/>
      </w:pPr>
      <w:r>
        <w:t xml:space="preserve"/>
      </w:r>
    </w:p>
    <w:p>
      <w:pPr>
        <w:spacing w:after="120" w:before="240"/>
      </w:pPr>
      <w:r>
        <w:rPr>
          <w:rFonts w:ascii="Georgia" w:cs="Georgia" w:eastAsia="Georgia" w:hAnsi="Georgia"/>
          <w:b/>
          <w:bCs/>
          <w:color w:val="8B1A1A"/>
          <w:sz w:val="26"/>
          <w:szCs w:val="26"/>
        </w:rPr>
        <w:t xml:space="preserve">Signatures</w:t>
      </w:r>
    </w:p>
    <w:p>
      <w:pPr>
        <w:spacing w:after="80"/>
      </w:pPr>
      <w:r>
        <w:t xml:space="preserve"/>
      </w:r>
    </w:p>
    <w:p>
      <w:pPr>
        <w:spacing w:after="80" w:before="0"/>
      </w:pPr>
      <w:r>
        <w:rPr>
          <w:rFonts w:ascii="Georgia" w:cs="Georgia" w:eastAsia="Georgia" w:hAnsi="Georgia"/>
          <w:b/>
          <w:bCs/>
          <w:color w:val="222222"/>
          <w:sz w:val="22"/>
          <w:szCs w:val="22"/>
        </w:rPr>
        <w:t xml:space="preserve">For the Supplier</w:t>
      </w:r>
    </w:p>
    <w:p>
      <w:pPr>
        <w:spacing w:after="80"/>
      </w:pPr>
      <w:r>
        <w:t xml:space="preserve"/>
      </w:r>
    </w:p>
    <w:p>
      <w:pPr>
        <w:spacing w:after="80" w:before="0"/>
      </w:pPr>
      <w:r>
        <w:rPr>
          <w:rFonts w:ascii="Georgia" w:cs="Georgia" w:eastAsia="Georgia" w:hAnsi="Georgia"/>
          <w:color w:val="222222"/>
          <w:sz w:val="22"/>
          <w:szCs w:val="22"/>
        </w:rPr>
        <w:t xml:space="preserve">Signed: ______________________________</w:t>
      </w:r>
      <w:r>
        <w:rPr>
          <w:rFonts w:ascii="Georgia" w:cs="Georgia" w:eastAsia="Georgia" w:hAnsi="Georgia"/>
          <w:i/>
          <w:iCs/>
          <w:color w:val="222222"/>
          <w:sz w:val="22"/>
          <w:szCs w:val="22"/>
        </w:rPr>
        <w:t xml:space="preserve">  Simon Gant · AI Native Solutions  ·  Date: </w:t>
      </w:r>
      <w:r>
        <w:rPr>
          <w:rFonts w:ascii="Georgia" w:cs="Georgia" w:eastAsia="Georgia" w:hAnsi="Georgia"/>
          <w:i/>
          <w:iCs/>
          <w:color w:val="222222"/>
          <w:sz w:val="22"/>
          <w:szCs w:val="22"/>
        </w:rPr>
        <w:t xml:space="preserve">____</w:t>
      </w:r>
    </w:p>
    <w:p>
      <w:pPr>
        <w:spacing w:after="80"/>
      </w:pPr>
      <w:r>
        <w:t xml:space="preserve"/>
      </w:r>
    </w:p>
    <w:p>
      <w:pPr>
        <w:spacing w:after="80" w:before="0"/>
      </w:pPr>
      <w:r>
        <w:rPr>
          <w:rFonts w:ascii="Georgia" w:cs="Georgia" w:eastAsia="Georgia" w:hAnsi="Georgia"/>
          <w:b/>
          <w:bCs/>
          <w:color w:val="222222"/>
          <w:sz w:val="22"/>
          <w:szCs w:val="22"/>
        </w:rPr>
        <w:t xml:space="preserve">For the Client</w:t>
      </w:r>
    </w:p>
    <w:p>
      <w:pPr>
        <w:spacing w:after="80"/>
      </w:pPr>
      <w:r>
        <w:t xml:space="preserve"/>
      </w:r>
    </w:p>
    <w:p>
      <w:pPr>
        <w:spacing w:after="80" w:before="0"/>
      </w:pPr>
      <w:r>
        <w:rPr>
          <w:rFonts w:ascii="Georgia" w:cs="Georgia" w:eastAsia="Georgia" w:hAnsi="Georgia"/>
          <w:color w:val="222222"/>
          <w:sz w:val="22"/>
          <w:szCs w:val="22"/>
        </w:rPr>
        <w:t xml:space="preserve">Signed: ______________________________</w:t>
      </w:r>
      <w:r>
        <w:rPr>
          <w:rFonts w:ascii="Georgia" w:cs="Georgia" w:eastAsia="Georgia" w:hAnsi="Georgia"/>
          <w:i/>
          <w:iCs/>
          <w:color w:val="222222"/>
          <w:sz w:val="22"/>
          <w:szCs w:val="22"/>
        </w:rPr>
        <w:t xml:space="preserve">  Print name: </w:t>
      </w:r>
      <w:r>
        <w:rPr>
          <w:rFonts w:ascii="Georgia" w:cs="Georgia" w:eastAsia="Georgia" w:hAnsi="Georgia"/>
          <w:i/>
          <w:iCs/>
          <w:color w:val="222222"/>
          <w:sz w:val="22"/>
          <w:szCs w:val="22"/>
        </w:rPr>
        <w:t xml:space="preserve">____________________________</w:t>
      </w:r>
    </w:p>
    <w:p>
      <w:pPr>
        <w:spacing w:after="80" w:before="0"/>
      </w:pPr>
      <w:r>
        <w:rPr>
          <w:rFonts w:ascii="Georgia" w:cs="Georgia" w:eastAsia="Georgia" w:hAnsi="Georgia"/>
          <w:color w:val="222222"/>
          <w:sz w:val="22"/>
          <w:szCs w:val="22"/>
        </w:rPr>
        <w:t xml:space="preserve">Title: ______________________________</w:t>
      </w:r>
      <w:r>
        <w:rPr>
          <w:rFonts w:ascii="Georgia" w:cs="Georgia" w:eastAsia="Georgia" w:hAnsi="Georgia"/>
          <w:i/>
          <w:iCs/>
          <w:color w:val="222222"/>
          <w:sz w:val="22"/>
          <w:szCs w:val="22"/>
        </w:rPr>
        <w:t xml:space="preserve">  ·  Date: </w:t>
      </w:r>
      <w:r>
        <w:rPr>
          <w:rFonts w:ascii="Georgia" w:cs="Georgia" w:eastAsia="Georgia" w:hAnsi="Georgia"/>
          <w:i/>
          <w:iCs/>
          <w:color w:val="222222"/>
          <w:sz w:val="22"/>
          <w:szCs w:val="22"/>
        </w:rPr>
        <w:t xml:space="preserve">____</w:t>
      </w:r>
    </w:p>
    <w:p>
      <w:pPr>
        <w:spacing w:after="80"/>
      </w:pPr>
      <w:r>
        <w:t xml:space="preserve"/>
      </w:r>
    </w:p>
    <w:p>
      <w:pPr>
        <w:pBdr>
          <w:bottom w:val="single" w:color="B8974A" w:sz="8" w:space="8"/>
        </w:pBdr>
        <w:spacing w:after="200" w:before="100"/>
      </w:pPr>
      <w:r>
        <w:t xml:space="preserve"/>
      </w:r>
    </w:p>
    <w:p>
      <w:pPr>
        <w:spacing w:after="80"/>
      </w:pPr>
      <w:r>
        <w:t xml:space="preserve"/>
      </w:r>
    </w:p>
    <w:p>
      <w:pPr>
        <w:spacing w:after="80" w:before="0"/>
      </w:pPr>
      <w:r>
        <w:rPr>
          <w:rFonts w:ascii="Georgia" w:cs="Georgia" w:eastAsia="Georgia" w:hAnsi="Georgia"/>
          <w:b/>
          <w:bCs/>
          <w:color w:val="222222"/>
          <w:sz w:val="22"/>
          <w:szCs w:val="22"/>
        </w:rPr>
        <w:t xml:space="preserve">Contract ref:</w:t>
      </w:r>
      <w:r>
        <w:rPr>
          <w:rFonts w:ascii="Georgia" w:cs="Georgia" w:eastAsia="Georgia" w:hAnsi="Georgia"/>
          <w:color w:val="222222"/>
          <w:sz w:val="22"/>
          <w:szCs w:val="22"/>
        </w:rPr>
        <w:t xml:space="preserve"> FE-SOV-YYYY-NNN  ·  </w:t>
      </w:r>
      <w:r>
        <w:rPr>
          <w:rFonts w:ascii="Georgia" w:cs="Georgia" w:eastAsia="Georgia" w:hAnsi="Georgia"/>
          <w:b/>
          <w:bCs/>
          <w:color w:val="222222"/>
          <w:sz w:val="22"/>
          <w:szCs w:val="22"/>
        </w:rPr>
        <w:t xml:space="preserve">Version:</w:t>
      </w:r>
      <w:r>
        <w:rPr>
          <w:rFonts w:ascii="Georgia" w:cs="Georgia" w:eastAsia="Georgia" w:hAnsi="Georgia"/>
          <w:color w:val="222222"/>
          <w:sz w:val="22"/>
          <w:szCs w:val="22"/>
        </w:rPr>
        <w:t xml:space="preserve"> 1.0  ·  </w:t>
      </w:r>
      <w:r>
        <w:rPr>
          <w:rFonts w:ascii="Georgia" w:cs="Georgia" w:eastAsia="Georgia" w:hAnsi="Georgia"/>
          <w:b/>
          <w:bCs/>
          <w:color w:val="222222"/>
          <w:sz w:val="22"/>
          <w:szCs w:val="22"/>
        </w:rPr>
        <w:t xml:space="preserve">© 2026 AI Native Solutions</w:t>
      </w:r>
    </w:p>
    <w:p>
      <w:pPr>
        <w:spacing w:after="80"/>
      </w:pPr>
      <w:r>
        <w:t xml:space="preserve"/>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FallEnterprise · Statement of Work</dc:title>
  <dc:creator>Simon Gant · AI Native Solutions</dc:creator>
  <dc:description>Statement of Work · FallEnterprise engagement</dc:description>
  <cp:lastModifiedBy>Un-named</cp:lastModifiedBy>
  <cp:revision>1</cp:revision>
  <dcterms:created xsi:type="dcterms:W3CDTF">2026-07-01T12:37:59.177Z</dcterms:created>
  <dcterms:modified xsi:type="dcterms:W3CDTF">2026-07-01T12:37:59.177Z</dcterms:modified>
</cp:coreProperties>
</file>

<file path=docProps/custom.xml><?xml version="1.0" encoding="utf-8"?>
<Properties xmlns="http://schemas.openxmlformats.org/officeDocument/2006/custom-properties" xmlns:vt="http://schemas.openxmlformats.org/officeDocument/2006/docPropsVTypes"/>
</file>